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CD620" w14:textId="77777777" w:rsidR="00B4654F" w:rsidRDefault="00B4654F">
      <w:pPr>
        <w:rPr>
          <w:rFonts w:ascii="Lato" w:hAnsi="Lato"/>
          <w:b/>
          <w:bCs/>
          <w:sz w:val="20"/>
          <w:szCs w:val="20"/>
        </w:rPr>
      </w:pPr>
    </w:p>
    <w:p w14:paraId="2A0CA00F" w14:textId="3C4EFFFC" w:rsidR="00B4654F" w:rsidRDefault="00B4654F" w:rsidP="007F48E6">
      <w:pPr>
        <w:jc w:val="right"/>
        <w:rPr>
          <w:rFonts w:ascii="Lato" w:hAnsi="Lato"/>
          <w:b/>
          <w:bCs/>
          <w:sz w:val="20"/>
          <w:szCs w:val="20"/>
        </w:rPr>
      </w:pPr>
      <w:r w:rsidRPr="00B4654F">
        <w:rPr>
          <w:rFonts w:ascii="Lato" w:hAnsi="Lato"/>
          <w:b/>
          <w:bCs/>
          <w:sz w:val="20"/>
          <w:szCs w:val="20"/>
        </w:rPr>
        <w:t xml:space="preserve">Załącznik nr 1 do Regulaminu wyboru przedsięwzięć do objęcia wsparciem dla Działania </w:t>
      </w:r>
      <w:r w:rsidR="00400C0D">
        <w:rPr>
          <w:rFonts w:ascii="Lato" w:hAnsi="Lato"/>
          <w:b/>
          <w:bCs/>
          <w:sz w:val="20"/>
          <w:szCs w:val="20"/>
        </w:rPr>
        <w:t>2</w:t>
      </w:r>
      <w:r w:rsidRPr="00B4654F">
        <w:rPr>
          <w:rFonts w:ascii="Lato" w:hAnsi="Lato"/>
          <w:b/>
          <w:bCs/>
          <w:sz w:val="20"/>
          <w:szCs w:val="20"/>
        </w:rPr>
        <w:t xml:space="preserve"> Systemu zachęt</w:t>
      </w:r>
      <w:r w:rsidR="00A803E9">
        <w:rPr>
          <w:rFonts w:ascii="Lato" w:hAnsi="Lato"/>
          <w:b/>
          <w:bCs/>
          <w:sz w:val="20"/>
          <w:szCs w:val="20"/>
        </w:rPr>
        <w:t xml:space="preserve"> dla Edycji 2</w:t>
      </w:r>
    </w:p>
    <w:p w14:paraId="44D5F095" w14:textId="77777777" w:rsidR="00E11010" w:rsidRDefault="00E11010">
      <w:pPr>
        <w:rPr>
          <w:rFonts w:ascii="Lato" w:hAnsi="Lato"/>
          <w:b/>
          <w:bCs/>
          <w:sz w:val="20"/>
          <w:szCs w:val="20"/>
        </w:rPr>
      </w:pPr>
    </w:p>
    <w:p w14:paraId="4B34A887" w14:textId="406723DA" w:rsidR="00A31DC7" w:rsidRPr="00D362BE" w:rsidRDefault="00AB3E4F">
      <w:pPr>
        <w:rPr>
          <w:rFonts w:ascii="Lato" w:hAnsi="Lato"/>
          <w:b/>
          <w:bCs/>
          <w:sz w:val="20"/>
          <w:szCs w:val="20"/>
        </w:rPr>
      </w:pPr>
      <w:r w:rsidRPr="00D362BE">
        <w:rPr>
          <w:rFonts w:ascii="Lato" w:hAnsi="Lato"/>
          <w:b/>
          <w:bCs/>
          <w:sz w:val="20"/>
          <w:szCs w:val="20"/>
        </w:rPr>
        <w:t xml:space="preserve">Kryteria </w:t>
      </w:r>
      <w:r w:rsidR="00EB3945" w:rsidRPr="00D362BE">
        <w:rPr>
          <w:rFonts w:ascii="Lato" w:hAnsi="Lato"/>
          <w:b/>
          <w:bCs/>
          <w:sz w:val="20"/>
          <w:szCs w:val="20"/>
        </w:rPr>
        <w:t>horyzontalne</w:t>
      </w:r>
      <w:r w:rsidRPr="00D362BE">
        <w:rPr>
          <w:rFonts w:ascii="Lato" w:hAnsi="Lato"/>
          <w:b/>
          <w:bCs/>
          <w:sz w:val="20"/>
          <w:szCs w:val="20"/>
        </w:rPr>
        <w:t xml:space="preserve"> </w:t>
      </w:r>
      <w:r w:rsidR="00EB3945" w:rsidRPr="00D362BE">
        <w:rPr>
          <w:rFonts w:ascii="Lato" w:hAnsi="Lato"/>
          <w:b/>
          <w:bCs/>
          <w:sz w:val="20"/>
          <w:szCs w:val="20"/>
        </w:rPr>
        <w:t xml:space="preserve">i kryteria szczegółowe </w:t>
      </w:r>
      <w:r w:rsidRPr="00D362BE">
        <w:rPr>
          <w:rFonts w:ascii="Lato" w:hAnsi="Lato"/>
          <w:b/>
          <w:bCs/>
          <w:sz w:val="20"/>
          <w:szCs w:val="20"/>
        </w:rPr>
        <w:t xml:space="preserve">dla przedsięwzięcia realizowanego w ramach </w:t>
      </w:r>
      <w:r w:rsidR="00FB770B" w:rsidRPr="00D362BE">
        <w:rPr>
          <w:rFonts w:ascii="Lato" w:hAnsi="Lato"/>
          <w:b/>
          <w:bCs/>
          <w:sz w:val="20"/>
          <w:szCs w:val="20"/>
        </w:rPr>
        <w:t>Działania</w:t>
      </w:r>
      <w:r w:rsidRPr="00D362BE">
        <w:rPr>
          <w:rFonts w:ascii="Lato" w:hAnsi="Lato"/>
          <w:b/>
          <w:bCs/>
          <w:sz w:val="20"/>
          <w:szCs w:val="20"/>
        </w:rPr>
        <w:t xml:space="preserve"> </w:t>
      </w:r>
      <w:r w:rsidR="00400C0D">
        <w:rPr>
          <w:rFonts w:ascii="Lato" w:hAnsi="Lato"/>
          <w:b/>
          <w:bCs/>
          <w:sz w:val="20"/>
          <w:szCs w:val="20"/>
        </w:rPr>
        <w:t>2</w:t>
      </w:r>
      <w:r w:rsidRPr="00D362BE">
        <w:rPr>
          <w:rFonts w:ascii="Lato" w:hAnsi="Lato"/>
          <w:b/>
          <w:bCs/>
          <w:sz w:val="20"/>
          <w:szCs w:val="20"/>
        </w:rPr>
        <w:t xml:space="preserve"> Systemu zachęt</w:t>
      </w:r>
      <w:r w:rsidR="00174859">
        <w:rPr>
          <w:rFonts w:ascii="Lato" w:hAnsi="Lato"/>
          <w:b/>
          <w:bCs/>
          <w:sz w:val="20"/>
          <w:szCs w:val="20"/>
        </w:rPr>
        <w:t xml:space="preserve"> dla Edycji 2</w:t>
      </w:r>
    </w:p>
    <w:p w14:paraId="3C7B1404" w14:textId="34303E3F" w:rsidR="001836E0" w:rsidRPr="00D362BE" w:rsidRDefault="001836E0" w:rsidP="001836E0">
      <w:pPr>
        <w:autoSpaceDE w:val="0"/>
        <w:autoSpaceDN w:val="0"/>
        <w:adjustRightInd w:val="0"/>
        <w:spacing w:after="0" w:line="240" w:lineRule="auto"/>
        <w:rPr>
          <w:rFonts w:ascii="Lato" w:hAnsi="Lato" w:cs="Calibri-Bold"/>
          <w:i/>
          <w:iCs/>
          <w:sz w:val="20"/>
          <w:szCs w:val="20"/>
        </w:rPr>
      </w:pPr>
      <w:r w:rsidRPr="00D362BE">
        <w:rPr>
          <w:rFonts w:ascii="Lato" w:hAnsi="Lato"/>
          <w:sz w:val="20"/>
          <w:szCs w:val="20"/>
        </w:rPr>
        <w:t xml:space="preserve">Kryteria zostały określone w oparciu o </w:t>
      </w:r>
      <w:r w:rsidRPr="00D362BE">
        <w:rPr>
          <w:rFonts w:ascii="Lato" w:hAnsi="Lato" w:cs="Calibri-Bold"/>
          <w:i/>
          <w:iCs/>
          <w:sz w:val="20"/>
          <w:szCs w:val="20"/>
        </w:rPr>
        <w:t>Horyzontalne zasady i kryteria wyboru przedsięwzięć dla Krajowego Planu Odbudowy</w:t>
      </w:r>
    </w:p>
    <w:p w14:paraId="4A28B7AE" w14:textId="36A57B9E" w:rsidR="00EB3D0F" w:rsidRPr="00D362BE" w:rsidRDefault="001836E0" w:rsidP="001836E0">
      <w:pPr>
        <w:rPr>
          <w:rFonts w:ascii="Lato" w:hAnsi="Lato"/>
          <w:i/>
          <w:iCs/>
          <w:color w:val="C00000"/>
          <w:sz w:val="20"/>
          <w:szCs w:val="20"/>
        </w:rPr>
      </w:pPr>
      <w:r w:rsidRPr="00D362BE">
        <w:rPr>
          <w:rFonts w:ascii="Lato" w:hAnsi="Lato" w:cs="Calibri-Bold"/>
          <w:i/>
          <w:iCs/>
          <w:sz w:val="20"/>
          <w:szCs w:val="20"/>
        </w:rPr>
        <w:t xml:space="preserve">i Zwiększania Odporności, Wersja: </w:t>
      </w:r>
      <w:r w:rsidR="0081682E" w:rsidRPr="00D362BE">
        <w:rPr>
          <w:rFonts w:ascii="Lato" w:hAnsi="Lato" w:cs="Calibri-Bold"/>
          <w:i/>
          <w:iCs/>
          <w:sz w:val="20"/>
          <w:szCs w:val="20"/>
        </w:rPr>
        <w:t xml:space="preserve"> </w:t>
      </w:r>
      <w:r w:rsidR="0081682E" w:rsidRPr="00BE1A5C">
        <w:rPr>
          <w:rFonts w:ascii="Lato" w:hAnsi="Lato" w:cs="Calibri-Bold"/>
          <w:i/>
          <w:iCs/>
          <w:sz w:val="20"/>
          <w:szCs w:val="20"/>
        </w:rPr>
        <w:t>3.02.</w:t>
      </w:r>
      <w:r w:rsidR="00E45710" w:rsidRPr="00BE1A5C">
        <w:rPr>
          <w:rFonts w:ascii="Lato" w:hAnsi="Lato" w:cs="Calibri-Bold"/>
          <w:i/>
          <w:iCs/>
          <w:sz w:val="20"/>
          <w:szCs w:val="20"/>
        </w:rPr>
        <w:t>2</w:t>
      </w:r>
      <w:r w:rsidR="0081682E" w:rsidRPr="00BE1A5C">
        <w:rPr>
          <w:rFonts w:ascii="Lato" w:hAnsi="Lato" w:cs="Calibri-Bold"/>
          <w:i/>
          <w:iCs/>
          <w:sz w:val="20"/>
          <w:szCs w:val="20"/>
        </w:rPr>
        <w:t>023 r.</w:t>
      </w:r>
    </w:p>
    <w:p w14:paraId="409C8490" w14:textId="77777777" w:rsidR="00E11010" w:rsidRPr="00D362BE" w:rsidRDefault="00E11010">
      <w:pPr>
        <w:rPr>
          <w:rFonts w:ascii="Lato" w:hAnsi="Lato"/>
          <w:b/>
          <w:bCs/>
          <w:sz w:val="20"/>
          <w:szCs w:val="20"/>
        </w:rPr>
      </w:pPr>
    </w:p>
    <w:tbl>
      <w:tblPr>
        <w:tblStyle w:val="Tabela-Siatka"/>
        <w:tblW w:w="12753" w:type="dxa"/>
        <w:tblCellMar>
          <w:left w:w="70" w:type="dxa"/>
          <w:right w:w="70" w:type="dxa"/>
        </w:tblCellMar>
        <w:tblLook w:val="0000" w:firstRow="0" w:lastRow="0" w:firstColumn="0" w:lastColumn="0" w:noHBand="0" w:noVBand="0"/>
      </w:tblPr>
      <w:tblGrid>
        <w:gridCol w:w="495"/>
        <w:gridCol w:w="2091"/>
        <w:gridCol w:w="5902"/>
        <w:gridCol w:w="4265"/>
      </w:tblGrid>
      <w:tr w:rsidR="00B4010F" w14:paraId="4EB7C8D0" w14:textId="2747A51D" w:rsidTr="00823041">
        <w:trPr>
          <w:trHeight w:val="410"/>
        </w:trPr>
        <w:tc>
          <w:tcPr>
            <w:tcW w:w="12753" w:type="dxa"/>
            <w:gridSpan w:val="4"/>
          </w:tcPr>
          <w:p w14:paraId="02961930" w14:textId="004A723E" w:rsidR="00B4010F" w:rsidRPr="00B4010F" w:rsidRDefault="00B4010F">
            <w:pPr>
              <w:rPr>
                <w:rFonts w:ascii="Lato" w:hAnsi="Lato"/>
                <w:b/>
                <w:bCs/>
              </w:rPr>
            </w:pPr>
            <w:r w:rsidRPr="00B4010F">
              <w:rPr>
                <w:rFonts w:ascii="Lato" w:hAnsi="Lato"/>
                <w:b/>
                <w:bCs/>
              </w:rPr>
              <w:t>Kryteria horyzontalne</w:t>
            </w:r>
          </w:p>
        </w:tc>
      </w:tr>
      <w:tr w:rsidR="00D362BE" w:rsidRPr="00E45710" w14:paraId="6B814593" w14:textId="3345AF1E" w:rsidTr="00B4010F">
        <w:tblPrEx>
          <w:tblCellMar>
            <w:left w:w="108" w:type="dxa"/>
            <w:right w:w="108" w:type="dxa"/>
          </w:tblCellMar>
          <w:tblLook w:val="04A0" w:firstRow="1" w:lastRow="0" w:firstColumn="1" w:lastColumn="0" w:noHBand="0" w:noVBand="1"/>
        </w:tblPrEx>
        <w:tc>
          <w:tcPr>
            <w:tcW w:w="495" w:type="dxa"/>
            <w:shd w:val="clear" w:color="auto" w:fill="B4C6E7" w:themeFill="accent1" w:themeFillTint="66"/>
          </w:tcPr>
          <w:p w14:paraId="7E71940A" w14:textId="2EE0443D"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LP</w:t>
            </w:r>
          </w:p>
        </w:tc>
        <w:tc>
          <w:tcPr>
            <w:tcW w:w="2091" w:type="dxa"/>
            <w:shd w:val="clear" w:color="auto" w:fill="B4C6E7" w:themeFill="accent1" w:themeFillTint="66"/>
          </w:tcPr>
          <w:p w14:paraId="1F4E5AB3" w14:textId="38E5E0D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Nazwa kryterium</w:t>
            </w:r>
          </w:p>
        </w:tc>
        <w:tc>
          <w:tcPr>
            <w:tcW w:w="5902" w:type="dxa"/>
            <w:shd w:val="clear" w:color="auto" w:fill="B4C6E7" w:themeFill="accent1" w:themeFillTint="66"/>
          </w:tcPr>
          <w:p w14:paraId="1BFA46F7" w14:textId="1E54D0D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Opis kryterium</w:t>
            </w:r>
          </w:p>
        </w:tc>
        <w:tc>
          <w:tcPr>
            <w:tcW w:w="4265" w:type="dxa"/>
            <w:shd w:val="clear" w:color="auto" w:fill="B4C6E7" w:themeFill="accent1" w:themeFillTint="66"/>
          </w:tcPr>
          <w:p w14:paraId="7A110FA9" w14:textId="6EC0A66F"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Sposób weryfikacji</w:t>
            </w:r>
          </w:p>
        </w:tc>
      </w:tr>
      <w:tr w:rsidR="00D362BE" w:rsidRPr="00E45710" w14:paraId="0C4074FA" w14:textId="471F3277" w:rsidTr="00DF1A95">
        <w:tblPrEx>
          <w:tblCellMar>
            <w:left w:w="108" w:type="dxa"/>
            <w:right w:w="108" w:type="dxa"/>
          </w:tblCellMar>
          <w:tblLook w:val="04A0" w:firstRow="1" w:lastRow="0" w:firstColumn="1" w:lastColumn="0" w:noHBand="0" w:noVBand="1"/>
        </w:tblPrEx>
        <w:trPr>
          <w:trHeight w:val="926"/>
        </w:trPr>
        <w:tc>
          <w:tcPr>
            <w:tcW w:w="495" w:type="dxa"/>
          </w:tcPr>
          <w:p w14:paraId="25AAA43F" w14:textId="7257858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w:t>
            </w:r>
          </w:p>
        </w:tc>
        <w:tc>
          <w:tcPr>
            <w:tcW w:w="2091" w:type="dxa"/>
          </w:tcPr>
          <w:p w14:paraId="0407D4A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ramami</w:t>
            </w:r>
          </w:p>
          <w:p w14:paraId="5956FC0E" w14:textId="5A7153A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czasowymi planu rozwojowego</w:t>
            </w:r>
          </w:p>
        </w:tc>
        <w:tc>
          <w:tcPr>
            <w:tcW w:w="5902" w:type="dxa"/>
          </w:tcPr>
          <w:p w14:paraId="5B28FD85" w14:textId="64F632F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Ocenie podlega czy harmonogram realizacji przedsięwzięcia nie przekracza ram czasowych kwalifikowalności przedsięwzięć określonych w następujących dokumentach tj.:</w:t>
            </w:r>
          </w:p>
          <w:p w14:paraId="40D056B6" w14:textId="752E750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 rozporządzeniu RRF – kwalifikowalne przedsięwzięcie może się zacząć nie wcześniej niż 01.02.2020 r. i zakończyć nie później niż 31.08.2026r</w:t>
            </w:r>
            <w:r w:rsidRPr="00E45710">
              <w:rPr>
                <w:rStyle w:val="Odwoanieprzypisudolnego"/>
                <w:rFonts w:ascii="Lato" w:hAnsi="Lato" w:cstheme="minorHAnsi"/>
                <w:sz w:val="20"/>
                <w:szCs w:val="20"/>
              </w:rPr>
              <w:footnoteReference w:id="2"/>
            </w:r>
            <w:r w:rsidRPr="00E45710">
              <w:rPr>
                <w:rFonts w:ascii="Lato" w:hAnsi="Lato" w:cstheme="minorHAnsi"/>
                <w:sz w:val="20"/>
                <w:szCs w:val="20"/>
              </w:rPr>
              <w:t>;</w:t>
            </w:r>
          </w:p>
          <w:p w14:paraId="2E0B9290" w14:textId="546ECB19"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 xml:space="preserve">- planie rozwojowym – uzgodniony w planie rozwojowym (w tym </w:t>
            </w:r>
            <w:r w:rsidR="008C7683">
              <w:rPr>
                <w:rFonts w:ascii="Lato" w:hAnsi="Lato" w:cstheme="minorHAnsi"/>
                <w:sz w:val="20"/>
                <w:szCs w:val="20"/>
              </w:rPr>
              <w:t xml:space="preserve">w załączniku 1 do </w:t>
            </w:r>
            <w:r w:rsidRPr="00E45710">
              <w:rPr>
                <w:rFonts w:ascii="Lato" w:hAnsi="Lato" w:cstheme="minorHAnsi"/>
                <w:sz w:val="20"/>
                <w:szCs w:val="20"/>
              </w:rPr>
              <w:t xml:space="preserve"> decyzji implementacyjnej Rady UE) termin realizacji inwestycji i przedsięwzięcia</w:t>
            </w:r>
            <w:r w:rsidR="008C7683">
              <w:rPr>
                <w:rFonts w:ascii="Lato" w:hAnsi="Lato" w:cstheme="minorHAnsi"/>
                <w:sz w:val="20"/>
                <w:szCs w:val="20"/>
              </w:rPr>
              <w:t xml:space="preserve">, tj. 01.10.2023 r. do 30.06.2026 r. </w:t>
            </w:r>
          </w:p>
          <w:p w14:paraId="6DD12F82" w14:textId="6CD6164D" w:rsidR="00111019" w:rsidRPr="00111019" w:rsidRDefault="00111019" w:rsidP="00111019">
            <w:pPr>
              <w:spacing w:line="276" w:lineRule="auto"/>
              <w:rPr>
                <w:rFonts w:ascii="Lato" w:hAnsi="Lato" w:cstheme="minorHAnsi"/>
                <w:sz w:val="20"/>
                <w:szCs w:val="20"/>
                <w:u w:val="single"/>
              </w:rPr>
            </w:pPr>
          </w:p>
          <w:p w14:paraId="08AA4D97" w14:textId="7ED330A4" w:rsidR="00111019" w:rsidRDefault="00111019" w:rsidP="00111019">
            <w:pPr>
              <w:spacing w:line="276" w:lineRule="auto"/>
              <w:rPr>
                <w:rFonts w:ascii="Lato" w:hAnsi="Lato" w:cstheme="minorHAnsi"/>
                <w:sz w:val="20"/>
                <w:szCs w:val="20"/>
              </w:rPr>
            </w:pPr>
            <w:r w:rsidRPr="00111019">
              <w:rPr>
                <w:rFonts w:ascii="Lato" w:hAnsi="Lato" w:cstheme="minorHAnsi"/>
                <w:sz w:val="20"/>
                <w:szCs w:val="20"/>
              </w:rPr>
              <w:t xml:space="preserve">Kryterium podlega ocenie na podstawie deklaracji złożonej przez Wnioskodawcę we </w:t>
            </w:r>
            <w:r w:rsidR="00B807A9">
              <w:rPr>
                <w:rFonts w:ascii="Lato" w:hAnsi="Lato" w:cstheme="minorHAnsi"/>
                <w:sz w:val="20"/>
                <w:szCs w:val="20"/>
              </w:rPr>
              <w:t>w</w:t>
            </w:r>
            <w:r w:rsidRPr="00111019">
              <w:rPr>
                <w:rFonts w:ascii="Lato" w:hAnsi="Lato" w:cstheme="minorHAnsi"/>
                <w:sz w:val="20"/>
                <w:szCs w:val="20"/>
              </w:rPr>
              <w:t>niosku o objęcie przedsięwzięcia wsparciem.</w:t>
            </w:r>
          </w:p>
          <w:p w14:paraId="79109566" w14:textId="0D1888E3" w:rsidR="003B24C7" w:rsidRPr="00E45710" w:rsidRDefault="003B24C7" w:rsidP="00111019">
            <w:pPr>
              <w:spacing w:line="276" w:lineRule="auto"/>
              <w:rPr>
                <w:rFonts w:ascii="Lato" w:hAnsi="Lato" w:cstheme="minorHAnsi"/>
                <w:sz w:val="20"/>
                <w:szCs w:val="20"/>
              </w:rPr>
            </w:pPr>
          </w:p>
        </w:tc>
        <w:tc>
          <w:tcPr>
            <w:tcW w:w="4265" w:type="dxa"/>
          </w:tcPr>
          <w:p w14:paraId="48DC8D20" w14:textId="7111DB3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0/1</w:t>
            </w:r>
          </w:p>
        </w:tc>
      </w:tr>
      <w:tr w:rsidR="00D362BE" w:rsidRPr="00E45710" w14:paraId="26F311F0" w14:textId="77777777" w:rsidTr="00B4010F">
        <w:tblPrEx>
          <w:tblCellMar>
            <w:left w:w="108" w:type="dxa"/>
            <w:right w:w="108" w:type="dxa"/>
          </w:tblCellMar>
          <w:tblLook w:val="04A0" w:firstRow="1" w:lastRow="0" w:firstColumn="1" w:lastColumn="0" w:noHBand="0" w:noVBand="1"/>
        </w:tblPrEx>
        <w:tc>
          <w:tcPr>
            <w:tcW w:w="495" w:type="dxa"/>
          </w:tcPr>
          <w:p w14:paraId="334E2016" w14:textId="1714E0E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2.</w:t>
            </w:r>
          </w:p>
        </w:tc>
        <w:tc>
          <w:tcPr>
            <w:tcW w:w="2091" w:type="dxa"/>
          </w:tcPr>
          <w:p w14:paraId="097995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planem</w:t>
            </w:r>
          </w:p>
          <w:p w14:paraId="5731B50C" w14:textId="1863F69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rozwojowym</w:t>
            </w:r>
          </w:p>
        </w:tc>
        <w:tc>
          <w:tcPr>
            <w:tcW w:w="5902" w:type="dxa"/>
          </w:tcPr>
          <w:p w14:paraId="68226E92" w14:textId="622F6BE5"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Warunkiem spełnienia kryterium jest zapewnienie przez ostatecznego </w:t>
            </w:r>
            <w:r w:rsidRPr="00DF1A95">
              <w:rPr>
                <w:rFonts w:ascii="Lato" w:hAnsi="Lato" w:cstheme="minorHAnsi"/>
                <w:sz w:val="20"/>
                <w:szCs w:val="20"/>
              </w:rPr>
              <w:t xml:space="preserve">odbiorcę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 xml:space="preserve">zgodności przedsięwzięcia z </w:t>
            </w:r>
            <w:r w:rsidRPr="00E45710">
              <w:rPr>
                <w:rFonts w:ascii="Lato" w:hAnsi="Lato" w:cstheme="minorHAnsi"/>
                <w:sz w:val="20"/>
                <w:szCs w:val="20"/>
              </w:rPr>
              <w:lastRenderedPageBreak/>
              <w:t>planem rozwojowym oraz z przepisami rozporządzenia RRF, w tym zapewnienie, że:</w:t>
            </w:r>
          </w:p>
          <w:p w14:paraId="4F2384A4" w14:textId="77777777" w:rsidR="00400C0D" w:rsidRPr="00E45710" w:rsidRDefault="00400C0D" w:rsidP="00B4010F">
            <w:pPr>
              <w:autoSpaceDE w:val="0"/>
              <w:autoSpaceDN w:val="0"/>
              <w:adjustRightInd w:val="0"/>
              <w:rPr>
                <w:rFonts w:ascii="Lato" w:hAnsi="Lato" w:cstheme="minorHAnsi"/>
                <w:sz w:val="20"/>
                <w:szCs w:val="20"/>
              </w:rPr>
            </w:pPr>
          </w:p>
          <w:p w14:paraId="325DD576" w14:textId="2C1B4F8C"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przedsięwzięcie jest zgodne z rodzajem przedsięwzięć przewidzianym w opisie właściwego komponentu planu rozwojowego</w:t>
            </w:r>
            <w:r w:rsidR="008926FA">
              <w:rPr>
                <w:rFonts w:ascii="Lato" w:hAnsi="Lato" w:cstheme="minorHAnsi"/>
                <w:sz w:val="20"/>
                <w:szCs w:val="20"/>
              </w:rPr>
              <w:t xml:space="preserve"> tj. Komponencie D</w:t>
            </w:r>
            <w:r w:rsidR="00143C0A">
              <w:rPr>
                <w:rFonts w:ascii="Lato" w:hAnsi="Lato" w:cstheme="minorHAnsi"/>
                <w:sz w:val="20"/>
                <w:szCs w:val="20"/>
              </w:rPr>
              <w:t xml:space="preserve"> dla Inwestycji D</w:t>
            </w:r>
            <w:r w:rsidR="008926FA">
              <w:rPr>
                <w:rFonts w:ascii="Lato" w:hAnsi="Lato" w:cstheme="minorHAnsi"/>
                <w:sz w:val="20"/>
                <w:szCs w:val="20"/>
              </w:rPr>
              <w:t>2.1.1</w:t>
            </w:r>
            <w:r w:rsidRPr="00E45710">
              <w:rPr>
                <w:rFonts w:ascii="Lato" w:hAnsi="Lato" w:cstheme="minorHAnsi"/>
                <w:sz w:val="20"/>
                <w:szCs w:val="20"/>
              </w:rPr>
              <w:t>;</w:t>
            </w:r>
          </w:p>
          <w:p w14:paraId="5FDD9926" w14:textId="77777777" w:rsidR="00400C0D" w:rsidRPr="00E45710" w:rsidRDefault="00400C0D" w:rsidP="00B4010F">
            <w:pPr>
              <w:autoSpaceDE w:val="0"/>
              <w:autoSpaceDN w:val="0"/>
              <w:adjustRightInd w:val="0"/>
              <w:rPr>
                <w:rFonts w:ascii="Lato" w:hAnsi="Lato" w:cstheme="minorHAnsi"/>
                <w:sz w:val="20"/>
                <w:szCs w:val="20"/>
              </w:rPr>
            </w:pPr>
          </w:p>
          <w:p w14:paraId="7345ABFC" w14:textId="504D4DC4"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t>
            </w:r>
            <w:r w:rsidR="00400C0D" w:rsidRPr="00400C0D">
              <w:rPr>
                <w:rFonts w:ascii="Lato" w:hAnsi="Lato" w:cstheme="minorHAnsi"/>
                <w:sz w:val="20"/>
                <w:szCs w:val="20"/>
              </w:rPr>
              <w:t xml:space="preserve"> nie przekroczono pułapu maksymalnego poziomu finansowania dla danego typu przedsięwzięcia (tj. łącznego kosztu wynoszącego 1500 zł x 9 miesięcy x 3 lata x maksymalna liczba studentów możliwych do objęcia wsparciem w ramach Działania 2 Systemu zachęt zgodnie z pismem ministra właściwego ds. zdrowia</w:t>
            </w:r>
            <w:r w:rsidR="00400C0D">
              <w:rPr>
                <w:rFonts w:ascii="Lato" w:hAnsi="Lato" w:cstheme="minorHAnsi"/>
                <w:sz w:val="20"/>
                <w:szCs w:val="20"/>
              </w:rPr>
              <w:t xml:space="preserve">, </w:t>
            </w:r>
            <w:r w:rsidR="00400C0D" w:rsidRPr="00400C0D">
              <w:rPr>
                <w:rFonts w:ascii="Lato" w:hAnsi="Lato" w:cstheme="minorHAnsi"/>
                <w:sz w:val="20"/>
                <w:szCs w:val="20"/>
              </w:rPr>
              <w:t>o którym mowa w § 12 ust. 2 Regulaminu wyboru</w:t>
            </w:r>
            <w:r w:rsidR="005129E1">
              <w:rPr>
                <w:rFonts w:ascii="Lato" w:hAnsi="Lato" w:cstheme="minorHAnsi"/>
                <w:sz w:val="20"/>
                <w:szCs w:val="20"/>
              </w:rPr>
              <w:t>)</w:t>
            </w:r>
            <w:r w:rsidRPr="00E45710">
              <w:rPr>
                <w:rFonts w:ascii="Lato" w:hAnsi="Lato" w:cstheme="minorHAnsi"/>
                <w:sz w:val="20"/>
                <w:szCs w:val="20"/>
              </w:rPr>
              <w:t>;</w:t>
            </w:r>
          </w:p>
          <w:p w14:paraId="3BBD5A57" w14:textId="77777777" w:rsidR="00400C0D" w:rsidRPr="00E45710" w:rsidRDefault="00400C0D" w:rsidP="00B4010F">
            <w:pPr>
              <w:autoSpaceDE w:val="0"/>
              <w:autoSpaceDN w:val="0"/>
              <w:adjustRightInd w:val="0"/>
              <w:rPr>
                <w:rFonts w:ascii="Lato" w:hAnsi="Lato" w:cstheme="minorHAnsi"/>
                <w:sz w:val="20"/>
                <w:szCs w:val="20"/>
              </w:rPr>
            </w:pPr>
          </w:p>
          <w:p w14:paraId="09D6DF43" w14:textId="4CB45F89" w:rsidR="0048269E" w:rsidRDefault="00D362BE" w:rsidP="00B4010F">
            <w:pPr>
              <w:autoSpaceDE w:val="0"/>
              <w:autoSpaceDN w:val="0"/>
              <w:adjustRightInd w:val="0"/>
              <w:rPr>
                <w:rFonts w:ascii="Lato" w:hAnsi="Lato" w:cstheme="minorHAnsi"/>
                <w:bCs/>
                <w:sz w:val="20"/>
                <w:szCs w:val="20"/>
              </w:rPr>
            </w:pPr>
            <w:r w:rsidRPr="00E45710">
              <w:rPr>
                <w:rFonts w:ascii="Lato" w:hAnsi="Lato" w:cstheme="minorHAnsi"/>
                <w:sz w:val="20"/>
                <w:szCs w:val="20"/>
              </w:rPr>
              <w:t>- ostateczny odbio</w:t>
            </w:r>
            <w:r w:rsidRPr="00DF1A95">
              <w:rPr>
                <w:rFonts w:ascii="Lato" w:hAnsi="Lato" w:cstheme="minorHAnsi"/>
                <w:sz w:val="20"/>
                <w:szCs w:val="20"/>
              </w:rPr>
              <w:t xml:space="preserve">rca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 xml:space="preserve">składający wniosek o objęcie </w:t>
            </w:r>
            <w:r w:rsidR="00B807A9">
              <w:rPr>
                <w:rFonts w:ascii="Lato" w:hAnsi="Lato" w:cstheme="minorHAnsi"/>
                <w:sz w:val="20"/>
                <w:szCs w:val="20"/>
              </w:rPr>
              <w:t xml:space="preserve">przedsięwzięcia </w:t>
            </w:r>
            <w:r w:rsidRPr="00E45710">
              <w:rPr>
                <w:rFonts w:ascii="Lato" w:hAnsi="Lato" w:cstheme="minorHAnsi"/>
                <w:sz w:val="20"/>
                <w:szCs w:val="20"/>
              </w:rPr>
              <w:t xml:space="preserve">wsparciem jest uprawniony do ubiegania się </w:t>
            </w:r>
            <w:r w:rsidR="0048269E">
              <w:rPr>
                <w:rFonts w:ascii="Lato" w:hAnsi="Lato" w:cstheme="minorHAnsi"/>
                <w:sz w:val="20"/>
                <w:szCs w:val="20"/>
              </w:rPr>
              <w:t>o</w:t>
            </w:r>
            <w:r w:rsidR="002A09E1">
              <w:rPr>
                <w:rFonts w:ascii="Lato" w:hAnsi="Lato" w:cstheme="minorHAnsi"/>
                <w:sz w:val="20"/>
                <w:szCs w:val="20"/>
              </w:rPr>
              <w:t xml:space="preserve"> </w:t>
            </w:r>
            <w:r w:rsidR="002A09E1" w:rsidRPr="002A09E1">
              <w:rPr>
                <w:rFonts w:ascii="Lato" w:hAnsi="Lato" w:cstheme="minorHAnsi"/>
                <w:sz w:val="20"/>
                <w:szCs w:val="20"/>
              </w:rPr>
              <w:t>się o przyznanie wsparcia i nie jest wykluczony z dofinansowania na podstawie art. 207 ustawy z dnia 27 sierpnia 2009 r. o finansach publicznych (Dz. U. z 2023 r. poz. 1270, 1641 wraz z późn. zm.)</w:t>
            </w:r>
            <w:r w:rsidR="002A09E1" w:rsidRPr="002A09E1">
              <w:rPr>
                <w:rFonts w:ascii="Lato" w:hAnsi="Lato" w:cstheme="minorHAnsi"/>
                <w:bCs/>
                <w:sz w:val="20"/>
                <w:szCs w:val="20"/>
              </w:rPr>
              <w:t xml:space="preserve"> </w:t>
            </w:r>
          </w:p>
          <w:p w14:paraId="6F37F08B" w14:textId="69589AFC"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(oświadczenie ostatecznego odbior</w:t>
            </w:r>
            <w:r w:rsidRPr="00DF1A95">
              <w:rPr>
                <w:rFonts w:ascii="Lato" w:hAnsi="Lato" w:cstheme="minorHAnsi"/>
                <w:sz w:val="20"/>
                <w:szCs w:val="20"/>
              </w:rPr>
              <w:t>cy</w:t>
            </w:r>
            <w:r w:rsidR="00A17C6A" w:rsidRPr="00DF1A95">
              <w:rPr>
                <w:rFonts w:ascii="Lato" w:hAnsi="Lato" w:cstheme="minorHAnsi"/>
                <w:sz w:val="20"/>
                <w:szCs w:val="20"/>
              </w:rPr>
              <w:t xml:space="preserve"> wsparcia</w:t>
            </w:r>
            <w:r w:rsidRPr="00E45710">
              <w:rPr>
                <w:rFonts w:ascii="Lato" w:hAnsi="Lato" w:cstheme="minorHAnsi"/>
                <w:sz w:val="20"/>
                <w:szCs w:val="20"/>
              </w:rPr>
              <w:t xml:space="preserve"> składającego wniosek o objęcie </w:t>
            </w:r>
            <w:r w:rsidR="00B807A9">
              <w:rPr>
                <w:rFonts w:ascii="Lato" w:hAnsi="Lato" w:cstheme="minorHAnsi"/>
                <w:sz w:val="20"/>
                <w:szCs w:val="20"/>
              </w:rPr>
              <w:t xml:space="preserve">przedsięwzięcia </w:t>
            </w:r>
            <w:r w:rsidRPr="00E45710">
              <w:rPr>
                <w:rFonts w:ascii="Lato" w:hAnsi="Lato" w:cstheme="minorHAnsi"/>
                <w:sz w:val="20"/>
                <w:szCs w:val="20"/>
              </w:rPr>
              <w:t>wsparciem)</w:t>
            </w:r>
            <w:r>
              <w:rPr>
                <w:rFonts w:ascii="Lato" w:hAnsi="Lato" w:cstheme="minorHAnsi"/>
                <w:sz w:val="20"/>
                <w:szCs w:val="20"/>
              </w:rPr>
              <w:t>.</w:t>
            </w:r>
          </w:p>
          <w:p w14:paraId="32540419" w14:textId="6C2282DA" w:rsidR="00111019" w:rsidRPr="00111019" w:rsidRDefault="00111019" w:rsidP="00111019">
            <w:pPr>
              <w:autoSpaceDE w:val="0"/>
              <w:autoSpaceDN w:val="0"/>
              <w:adjustRightInd w:val="0"/>
              <w:rPr>
                <w:rFonts w:ascii="Lato" w:hAnsi="Lato" w:cstheme="minorHAnsi"/>
                <w:sz w:val="20"/>
                <w:szCs w:val="20"/>
                <w:u w:val="single"/>
              </w:rPr>
            </w:pPr>
          </w:p>
          <w:p w14:paraId="3B2A33D6" w14:textId="06FE03DC" w:rsidR="00E02D70" w:rsidRDefault="00E02D70" w:rsidP="00111019">
            <w:pPr>
              <w:autoSpaceDE w:val="0"/>
              <w:autoSpaceDN w:val="0"/>
              <w:adjustRightInd w:val="0"/>
              <w:rPr>
                <w:rFonts w:ascii="Lato" w:hAnsi="Lato" w:cstheme="minorHAnsi"/>
                <w:sz w:val="20"/>
                <w:szCs w:val="20"/>
              </w:rPr>
            </w:pPr>
            <w:r w:rsidRPr="00E02D70">
              <w:rPr>
                <w:rFonts w:ascii="Lato" w:hAnsi="Lato" w:cstheme="minorHAnsi"/>
                <w:sz w:val="20"/>
                <w:szCs w:val="20"/>
              </w:rPr>
              <w:t xml:space="preserve">Kryterium podlega ocenie na podstawie informacji zawartych przez Wnioskodawcę we </w:t>
            </w:r>
            <w:r w:rsidR="00B807A9">
              <w:rPr>
                <w:rFonts w:ascii="Lato" w:hAnsi="Lato" w:cstheme="minorHAnsi"/>
                <w:sz w:val="20"/>
                <w:szCs w:val="20"/>
              </w:rPr>
              <w:t>w</w:t>
            </w:r>
            <w:r w:rsidRPr="00E02D70">
              <w:rPr>
                <w:rFonts w:ascii="Lato" w:hAnsi="Lato" w:cstheme="minorHAnsi"/>
                <w:sz w:val="20"/>
                <w:szCs w:val="20"/>
              </w:rPr>
              <w:t>niosku o objęcie przedsięwzięcia wsparciem.</w:t>
            </w:r>
          </w:p>
          <w:p w14:paraId="28FB6B05" w14:textId="5C2E001B" w:rsidR="003B24C7" w:rsidRPr="00E45710" w:rsidRDefault="003B24C7" w:rsidP="00E02D70">
            <w:pPr>
              <w:autoSpaceDE w:val="0"/>
              <w:autoSpaceDN w:val="0"/>
              <w:adjustRightInd w:val="0"/>
              <w:rPr>
                <w:rFonts w:ascii="Lato" w:hAnsi="Lato" w:cstheme="minorHAnsi"/>
                <w:sz w:val="20"/>
                <w:szCs w:val="20"/>
              </w:rPr>
            </w:pPr>
          </w:p>
        </w:tc>
        <w:tc>
          <w:tcPr>
            <w:tcW w:w="4265" w:type="dxa"/>
          </w:tcPr>
          <w:p w14:paraId="50457A9A" w14:textId="230739F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77FA57E3" w14:textId="77777777" w:rsidTr="00B4010F">
        <w:tblPrEx>
          <w:tblCellMar>
            <w:left w:w="108" w:type="dxa"/>
            <w:right w:w="108" w:type="dxa"/>
          </w:tblCellMar>
          <w:tblLook w:val="04A0" w:firstRow="1" w:lastRow="0" w:firstColumn="1" w:lastColumn="0" w:noHBand="0" w:noVBand="1"/>
        </w:tblPrEx>
        <w:tc>
          <w:tcPr>
            <w:tcW w:w="495" w:type="dxa"/>
          </w:tcPr>
          <w:p w14:paraId="6596B456" w14:textId="5DA90C79"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w:t>
            </w:r>
          </w:p>
        </w:tc>
        <w:tc>
          <w:tcPr>
            <w:tcW w:w="2091" w:type="dxa"/>
          </w:tcPr>
          <w:p w14:paraId="4743272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Brak podwójnego</w:t>
            </w:r>
          </w:p>
          <w:p w14:paraId="619142CC" w14:textId="76420F5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finansowania</w:t>
            </w:r>
          </w:p>
        </w:tc>
        <w:tc>
          <w:tcPr>
            <w:tcW w:w="5902" w:type="dxa"/>
          </w:tcPr>
          <w:p w14:paraId="5782F132" w14:textId="13D0669E" w:rsidR="008926FA"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Analizowane jest czy ostateczny odbiorca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nie otrzymał już finansowania na ten sam cel w ramach planu rozwojowego lub innych unijnych programów, instrumentów, funduszy w ramach budżetu Unii Europejskiej na realizację zakresu prac zakładanego w ramach realizacji przedsięwzięcia.</w:t>
            </w:r>
          </w:p>
          <w:p w14:paraId="1584A33B" w14:textId="77777777" w:rsidR="00D362BE" w:rsidRPr="00E45710" w:rsidRDefault="00D362BE" w:rsidP="00B4010F">
            <w:pPr>
              <w:autoSpaceDE w:val="0"/>
              <w:autoSpaceDN w:val="0"/>
              <w:adjustRightInd w:val="0"/>
              <w:rPr>
                <w:rFonts w:ascii="Lato" w:hAnsi="Lato" w:cstheme="minorHAnsi"/>
                <w:sz w:val="20"/>
                <w:szCs w:val="20"/>
              </w:rPr>
            </w:pPr>
          </w:p>
          <w:p w14:paraId="4D3AD633" w14:textId="312B5278"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Weryfikacja na etapie oceny wniosku o objęcie </w:t>
            </w:r>
            <w:r w:rsidR="00B807A9">
              <w:rPr>
                <w:rFonts w:ascii="Lato" w:hAnsi="Lato" w:cstheme="minorHAnsi"/>
                <w:sz w:val="20"/>
                <w:szCs w:val="20"/>
              </w:rPr>
              <w:t xml:space="preserve">przedsięwzięcia </w:t>
            </w:r>
            <w:r w:rsidRPr="00E45710">
              <w:rPr>
                <w:rFonts w:ascii="Lato" w:hAnsi="Lato" w:cstheme="minorHAnsi"/>
                <w:sz w:val="20"/>
                <w:szCs w:val="20"/>
              </w:rPr>
              <w:t>wsparciem będzie obejmować co najmniej oświadczenie o braku podwójnego finansowania przedsięwzięcia</w:t>
            </w:r>
            <w:r w:rsidR="00766ED3">
              <w:rPr>
                <w:rFonts w:ascii="Lato" w:hAnsi="Lato" w:cstheme="minorHAnsi"/>
                <w:sz w:val="20"/>
                <w:szCs w:val="20"/>
              </w:rPr>
              <w:t xml:space="preserve"> </w:t>
            </w:r>
            <w:r w:rsidRPr="00E45710">
              <w:rPr>
                <w:rFonts w:ascii="Lato" w:hAnsi="Lato" w:cstheme="minorHAnsi"/>
                <w:sz w:val="20"/>
                <w:szCs w:val="20"/>
              </w:rPr>
              <w:t>złożone przez ostatecznego odbiorcę</w:t>
            </w:r>
            <w:r w:rsidR="00A17C6A">
              <w:rPr>
                <w:rFonts w:ascii="Lato" w:hAnsi="Lato" w:cstheme="minorHAnsi"/>
                <w:sz w:val="20"/>
                <w:szCs w:val="20"/>
              </w:rPr>
              <w:t xml:space="preserve"> </w:t>
            </w:r>
            <w:r w:rsidR="00A17C6A" w:rsidRPr="00DF1A95">
              <w:rPr>
                <w:rFonts w:ascii="Lato" w:hAnsi="Lato" w:cstheme="minorHAnsi"/>
                <w:sz w:val="20"/>
                <w:szCs w:val="20"/>
              </w:rPr>
              <w:t>wsparcia</w:t>
            </w:r>
            <w:r w:rsidRPr="00E45710">
              <w:rPr>
                <w:rFonts w:ascii="Lato" w:hAnsi="Lato" w:cstheme="minorHAnsi"/>
                <w:sz w:val="20"/>
                <w:szCs w:val="20"/>
              </w:rPr>
              <w:t xml:space="preserve">, wynikające z zakazu </w:t>
            </w:r>
            <w:r w:rsidRPr="00E45710">
              <w:rPr>
                <w:rFonts w:ascii="Lato" w:hAnsi="Lato" w:cstheme="minorHAnsi"/>
                <w:sz w:val="20"/>
                <w:szCs w:val="20"/>
              </w:rPr>
              <w:lastRenderedPageBreak/>
              <w:t>podwójnego finansowania, o którym mowa w Rozporządzeniu RRF.</w:t>
            </w:r>
          </w:p>
          <w:p w14:paraId="6FEA6060" w14:textId="391A5C22" w:rsidR="00111019" w:rsidRPr="00111019" w:rsidRDefault="00111019" w:rsidP="00111019">
            <w:pPr>
              <w:autoSpaceDE w:val="0"/>
              <w:autoSpaceDN w:val="0"/>
              <w:adjustRightInd w:val="0"/>
              <w:rPr>
                <w:rFonts w:ascii="Lato" w:hAnsi="Lato" w:cstheme="minorHAnsi"/>
                <w:sz w:val="20"/>
                <w:szCs w:val="20"/>
                <w:u w:val="single"/>
              </w:rPr>
            </w:pPr>
          </w:p>
          <w:p w14:paraId="0D80390A" w14:textId="66AAF69F" w:rsidR="00111019" w:rsidRPr="00111019" w:rsidRDefault="00111019" w:rsidP="00111019">
            <w:pPr>
              <w:autoSpaceDE w:val="0"/>
              <w:autoSpaceDN w:val="0"/>
              <w:adjustRightInd w:val="0"/>
              <w:rPr>
                <w:rFonts w:ascii="Lato" w:hAnsi="Lato" w:cstheme="minorHAnsi"/>
                <w:sz w:val="20"/>
                <w:szCs w:val="20"/>
              </w:rPr>
            </w:pPr>
            <w:r w:rsidRPr="00111019">
              <w:rPr>
                <w:rFonts w:ascii="Lato" w:hAnsi="Lato" w:cstheme="minorHAnsi"/>
                <w:sz w:val="20"/>
                <w:szCs w:val="20"/>
              </w:rPr>
              <w:t>Kryterium podlega ocenie na podstawie</w:t>
            </w:r>
            <w:r w:rsidR="00E02D70">
              <w:rPr>
                <w:rFonts w:ascii="Lato" w:hAnsi="Lato" w:cstheme="minorHAnsi"/>
                <w:sz w:val="20"/>
                <w:szCs w:val="20"/>
              </w:rPr>
              <w:t xml:space="preserve"> </w:t>
            </w:r>
            <w:r w:rsidRPr="00111019">
              <w:rPr>
                <w:rFonts w:ascii="Lato" w:hAnsi="Lato" w:cstheme="minorHAnsi"/>
                <w:sz w:val="20"/>
                <w:szCs w:val="20"/>
              </w:rPr>
              <w:t>złożonego przez Wnioskodawcę oświadczenia, stanowiącego załącznik do wniosku o objęcie przedsięwzięcia wsparciem</w:t>
            </w:r>
            <w:r w:rsidR="0048269E">
              <w:rPr>
                <w:rFonts w:ascii="Lato" w:hAnsi="Lato" w:cstheme="minorHAnsi"/>
                <w:sz w:val="20"/>
                <w:szCs w:val="20"/>
              </w:rPr>
              <w:t xml:space="preserve"> </w:t>
            </w:r>
            <w:r w:rsidR="0048269E" w:rsidRPr="0048269E">
              <w:rPr>
                <w:rFonts w:ascii="Lato" w:hAnsi="Lato" w:cstheme="minorHAnsi"/>
                <w:sz w:val="20"/>
                <w:szCs w:val="20"/>
              </w:rPr>
              <w:t>oraz analizy wyników z systemu Skaner oraz Arachne</w:t>
            </w:r>
            <w:r w:rsidRPr="00111019">
              <w:rPr>
                <w:rFonts w:ascii="Lato" w:hAnsi="Lato" w:cstheme="minorHAnsi"/>
                <w:sz w:val="20"/>
                <w:szCs w:val="20"/>
              </w:rPr>
              <w:t>.</w:t>
            </w:r>
          </w:p>
          <w:p w14:paraId="1CBC7A1B" w14:textId="5013F796" w:rsidR="00111019" w:rsidRPr="00E45710" w:rsidRDefault="00111019" w:rsidP="00B4010F">
            <w:pPr>
              <w:autoSpaceDE w:val="0"/>
              <w:autoSpaceDN w:val="0"/>
              <w:adjustRightInd w:val="0"/>
              <w:rPr>
                <w:rFonts w:ascii="Lato" w:hAnsi="Lato" w:cstheme="minorHAnsi"/>
                <w:sz w:val="20"/>
                <w:szCs w:val="20"/>
              </w:rPr>
            </w:pPr>
          </w:p>
        </w:tc>
        <w:tc>
          <w:tcPr>
            <w:tcW w:w="4265" w:type="dxa"/>
          </w:tcPr>
          <w:p w14:paraId="05A52A2A" w14:textId="10E9E52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0540F450" w14:textId="77777777" w:rsidTr="00B4010F">
        <w:tblPrEx>
          <w:tblCellMar>
            <w:left w:w="108" w:type="dxa"/>
            <w:right w:w="108" w:type="dxa"/>
          </w:tblCellMar>
          <w:tblLook w:val="04A0" w:firstRow="1" w:lastRow="0" w:firstColumn="1" w:lastColumn="0" w:noHBand="0" w:noVBand="1"/>
        </w:tblPrEx>
        <w:tc>
          <w:tcPr>
            <w:tcW w:w="495" w:type="dxa"/>
          </w:tcPr>
          <w:p w14:paraId="6200EF2B" w14:textId="723716E3"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4.</w:t>
            </w:r>
          </w:p>
        </w:tc>
        <w:tc>
          <w:tcPr>
            <w:tcW w:w="2091" w:type="dxa"/>
          </w:tcPr>
          <w:p w14:paraId="1FC1ABE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Spójność informacji</w:t>
            </w:r>
          </w:p>
          <w:p w14:paraId="63ECD39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zawartych we</w:t>
            </w:r>
          </w:p>
          <w:p w14:paraId="0F7E792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01FA046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wsparciem,</w:t>
            </w:r>
          </w:p>
          <w:p w14:paraId="6F88220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załącznikach do</w:t>
            </w:r>
          </w:p>
          <w:p w14:paraId="548E90B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57C8E1FD" w14:textId="77777777"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wsparciem</w:t>
            </w:r>
          </w:p>
          <w:p w14:paraId="58E41FBC" w14:textId="6E33E443" w:rsidR="00834A6C" w:rsidRPr="00E45710" w:rsidRDefault="00834A6C" w:rsidP="00B4010F">
            <w:pPr>
              <w:spacing w:line="276" w:lineRule="auto"/>
              <w:rPr>
                <w:rFonts w:ascii="Lato" w:hAnsi="Lato" w:cstheme="minorHAnsi"/>
                <w:sz w:val="20"/>
                <w:szCs w:val="20"/>
              </w:rPr>
            </w:pPr>
          </w:p>
        </w:tc>
        <w:tc>
          <w:tcPr>
            <w:tcW w:w="5902" w:type="dxa"/>
          </w:tcPr>
          <w:p w14:paraId="703A8379" w14:textId="54438A3D"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Ocena polega na weryfikacji spójności informacji zawartych we wniosku o objęcie </w:t>
            </w:r>
            <w:r w:rsidR="00B807A9">
              <w:rPr>
                <w:rFonts w:ascii="Lato" w:hAnsi="Lato" w:cstheme="minorHAnsi"/>
                <w:sz w:val="20"/>
                <w:szCs w:val="20"/>
              </w:rPr>
              <w:t xml:space="preserve">przedsięwzięcia </w:t>
            </w:r>
            <w:r w:rsidRPr="00E45710">
              <w:rPr>
                <w:rFonts w:ascii="Lato" w:hAnsi="Lato" w:cstheme="minorHAnsi"/>
                <w:sz w:val="20"/>
                <w:szCs w:val="20"/>
              </w:rPr>
              <w:t xml:space="preserve">wsparciem, oświadczeniach oraz załącznikach do wniosku o objęcie </w:t>
            </w:r>
            <w:r w:rsidR="00B807A9">
              <w:rPr>
                <w:rFonts w:ascii="Lato" w:hAnsi="Lato" w:cstheme="minorHAnsi"/>
                <w:sz w:val="20"/>
                <w:szCs w:val="20"/>
              </w:rPr>
              <w:t xml:space="preserve">przedsięwzięcia </w:t>
            </w:r>
            <w:r w:rsidRPr="00E45710">
              <w:rPr>
                <w:rFonts w:ascii="Lato" w:hAnsi="Lato" w:cstheme="minorHAnsi"/>
                <w:sz w:val="20"/>
                <w:szCs w:val="20"/>
              </w:rPr>
              <w:t>wsparciem.</w:t>
            </w:r>
          </w:p>
          <w:p w14:paraId="6E3337C0" w14:textId="075D2EA0"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Wymóg spójności dokumentów nie oznacza konieczności sporządzania na nowo dokumentów przygotowanych na wcześniejszym etapie przygotowania przedsięwzięcia.</w:t>
            </w:r>
          </w:p>
          <w:p w14:paraId="6572E71B" w14:textId="77777777" w:rsidR="00D362BE" w:rsidRDefault="00D362BE" w:rsidP="00B4010F">
            <w:pPr>
              <w:autoSpaceDE w:val="0"/>
              <w:autoSpaceDN w:val="0"/>
              <w:adjustRightInd w:val="0"/>
              <w:rPr>
                <w:rFonts w:ascii="Lato" w:hAnsi="Lato" w:cstheme="minorHAnsi"/>
                <w:sz w:val="20"/>
                <w:szCs w:val="20"/>
              </w:rPr>
            </w:pPr>
          </w:p>
          <w:p w14:paraId="268C7ED4" w14:textId="254B6E9C" w:rsidR="00781B78" w:rsidRPr="00781B78" w:rsidRDefault="00781B78" w:rsidP="00781B78">
            <w:pPr>
              <w:autoSpaceDE w:val="0"/>
              <w:autoSpaceDN w:val="0"/>
              <w:adjustRightInd w:val="0"/>
              <w:rPr>
                <w:rFonts w:ascii="Lato" w:hAnsi="Lato" w:cstheme="minorHAnsi"/>
                <w:sz w:val="20"/>
                <w:szCs w:val="20"/>
              </w:rPr>
            </w:pPr>
            <w:r w:rsidRPr="00781B78">
              <w:rPr>
                <w:rFonts w:ascii="Lato" w:hAnsi="Lato" w:cstheme="minorHAnsi"/>
                <w:sz w:val="20"/>
                <w:szCs w:val="20"/>
              </w:rPr>
              <w:t>Kryterium podlega ocenie na podstawie</w:t>
            </w:r>
            <w:r w:rsidR="00843C55">
              <w:rPr>
                <w:rFonts w:ascii="Lato" w:hAnsi="Lato" w:cstheme="minorHAnsi"/>
                <w:sz w:val="20"/>
                <w:szCs w:val="20"/>
              </w:rPr>
              <w:t xml:space="preserve"> </w:t>
            </w:r>
            <w:r w:rsidRPr="00781B78">
              <w:rPr>
                <w:rFonts w:ascii="Lato" w:hAnsi="Lato" w:cstheme="minorHAnsi"/>
                <w:sz w:val="20"/>
                <w:szCs w:val="20"/>
              </w:rPr>
              <w:t xml:space="preserve">weryfikacji spójności informacji </w:t>
            </w:r>
            <w:r>
              <w:rPr>
                <w:rFonts w:ascii="Lato" w:hAnsi="Lato" w:cstheme="minorHAnsi"/>
                <w:sz w:val="20"/>
                <w:szCs w:val="20"/>
              </w:rPr>
              <w:t xml:space="preserve">zawartych </w:t>
            </w:r>
            <w:r w:rsidRPr="00781B78">
              <w:rPr>
                <w:rFonts w:ascii="Lato" w:hAnsi="Lato" w:cstheme="minorHAnsi"/>
                <w:sz w:val="20"/>
                <w:szCs w:val="20"/>
              </w:rPr>
              <w:t>we wniosku o objęcie przedsięwzięcia wsparciem</w:t>
            </w:r>
            <w:r>
              <w:rPr>
                <w:rFonts w:ascii="Lato" w:hAnsi="Lato" w:cstheme="minorHAnsi"/>
                <w:sz w:val="20"/>
                <w:szCs w:val="20"/>
              </w:rPr>
              <w:t xml:space="preserve"> oraz</w:t>
            </w:r>
            <w:r w:rsidRPr="00781B78">
              <w:rPr>
                <w:rFonts w:ascii="Lato" w:hAnsi="Lato" w:cstheme="minorHAnsi"/>
                <w:sz w:val="20"/>
                <w:szCs w:val="20"/>
              </w:rPr>
              <w:t xml:space="preserve"> załącznikach do </w:t>
            </w:r>
            <w:r w:rsidR="00B807A9">
              <w:rPr>
                <w:rFonts w:ascii="Lato" w:hAnsi="Lato" w:cstheme="minorHAnsi"/>
                <w:sz w:val="20"/>
                <w:szCs w:val="20"/>
              </w:rPr>
              <w:t xml:space="preserve">ww. </w:t>
            </w:r>
            <w:r w:rsidRPr="00781B78">
              <w:rPr>
                <w:rFonts w:ascii="Lato" w:hAnsi="Lato" w:cstheme="minorHAnsi"/>
                <w:sz w:val="20"/>
                <w:szCs w:val="20"/>
              </w:rPr>
              <w:t>wniosku.</w:t>
            </w:r>
          </w:p>
          <w:p w14:paraId="42A24457" w14:textId="7BC64F67" w:rsidR="00781B78" w:rsidRPr="00E45710" w:rsidRDefault="00781B78" w:rsidP="00B4010F">
            <w:pPr>
              <w:autoSpaceDE w:val="0"/>
              <w:autoSpaceDN w:val="0"/>
              <w:adjustRightInd w:val="0"/>
              <w:rPr>
                <w:rFonts w:ascii="Lato" w:hAnsi="Lato" w:cstheme="minorHAnsi"/>
                <w:sz w:val="20"/>
                <w:szCs w:val="20"/>
              </w:rPr>
            </w:pPr>
          </w:p>
        </w:tc>
        <w:tc>
          <w:tcPr>
            <w:tcW w:w="4265" w:type="dxa"/>
          </w:tcPr>
          <w:p w14:paraId="66249DA9" w14:textId="08B8782B"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7C0DF021" w14:textId="77777777" w:rsidTr="00B4010F">
        <w:tblPrEx>
          <w:tblCellMar>
            <w:left w:w="108" w:type="dxa"/>
            <w:right w:w="108" w:type="dxa"/>
          </w:tblCellMar>
          <w:tblLook w:val="04A0" w:firstRow="1" w:lastRow="0" w:firstColumn="1" w:lastColumn="0" w:noHBand="0" w:noVBand="1"/>
        </w:tblPrEx>
        <w:tc>
          <w:tcPr>
            <w:tcW w:w="495" w:type="dxa"/>
          </w:tcPr>
          <w:p w14:paraId="110AC12C" w14:textId="386E540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5.</w:t>
            </w:r>
          </w:p>
        </w:tc>
        <w:tc>
          <w:tcPr>
            <w:tcW w:w="2091" w:type="dxa"/>
          </w:tcPr>
          <w:p w14:paraId="01E4E8E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Zachowanie</w:t>
            </w:r>
          </w:p>
          <w:p w14:paraId="45C7588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zgodności z zasadą</w:t>
            </w:r>
          </w:p>
          <w:p w14:paraId="0B9B39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5CF46FDD"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niedyskryminacji</w:t>
            </w:r>
          </w:p>
          <w:p w14:paraId="28744B4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zasadą</w:t>
            </w:r>
          </w:p>
          <w:p w14:paraId="10789C0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64A160F7" w14:textId="7E06FCC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kobiet i mężczyzn</w:t>
            </w:r>
          </w:p>
        </w:tc>
        <w:tc>
          <w:tcPr>
            <w:tcW w:w="5902" w:type="dxa"/>
          </w:tcPr>
          <w:p w14:paraId="149013A3" w14:textId="3BC0EC83"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w:t>
            </w:r>
            <w:r w:rsidRPr="00E45710">
              <w:rPr>
                <w:rFonts w:ascii="Lato" w:hAnsi="Lato" w:cstheme="minorHAnsi"/>
                <w:i/>
                <w:iCs/>
                <w:sz w:val="20"/>
                <w:szCs w:val="20"/>
              </w:rPr>
              <w:t>Standardów dostępności dla polityki spójności na lata 2021-2027</w:t>
            </w:r>
            <w:r w:rsidRPr="00E45710">
              <w:rPr>
                <w:rFonts w:ascii="Lato" w:hAnsi="Lato" w:cstheme="minorHAnsi"/>
                <w:sz w:val="20"/>
                <w:szCs w:val="20"/>
              </w:rPr>
              <w:t>.</w:t>
            </w:r>
          </w:p>
          <w:p w14:paraId="2A3686BA" w14:textId="77777777" w:rsidR="00D362BE" w:rsidRPr="00E45710" w:rsidRDefault="00D362BE" w:rsidP="00B4010F">
            <w:pPr>
              <w:spacing w:line="276" w:lineRule="auto"/>
              <w:rPr>
                <w:rFonts w:ascii="Lato" w:hAnsi="Lato" w:cstheme="minorHAnsi"/>
                <w:sz w:val="20"/>
                <w:szCs w:val="20"/>
              </w:rPr>
            </w:pPr>
          </w:p>
          <w:p w14:paraId="71D0F6D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Kryterium uznaje się za spełnione, jeżeli przedsięwzięcie:</w:t>
            </w:r>
          </w:p>
          <w:p w14:paraId="79BD1940" w14:textId="2AF8BCD8"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lastRenderedPageBreak/>
              <w:t xml:space="preserve">- jest zgodne z zasadą równości szans i niedyskryminacji oraz zasadą równości szans kobiet i mężczyzn. W wyjątkowych sytuacjach dopuszczalne jest uznanie neutralności przedsięwzięcia w stosunku do zasady równości szans kobiet i mężczyzn, o ile ostateczny odbiorca </w:t>
            </w:r>
            <w:r w:rsidR="00B807A9">
              <w:rPr>
                <w:rFonts w:ascii="Lato" w:hAnsi="Lato" w:cstheme="minorHAnsi"/>
                <w:sz w:val="20"/>
                <w:szCs w:val="20"/>
              </w:rPr>
              <w:t xml:space="preserve">wsparcia </w:t>
            </w:r>
            <w:r w:rsidRPr="00E45710">
              <w:rPr>
                <w:rFonts w:ascii="Lato" w:hAnsi="Lato" w:cstheme="minorHAnsi"/>
                <w:sz w:val="20"/>
                <w:szCs w:val="20"/>
              </w:rPr>
              <w:t>wskaże szczegółowe uzasadnienie, dlaczego dane przedsięwzięcie nie jest w stanie zrealizować jakichkolwiek działań w tym zakresie;</w:t>
            </w:r>
          </w:p>
          <w:p w14:paraId="0C9B579E" w14:textId="088F7FDA"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zapewnia dostępność produktów przedsięwzięcia dla osób z niepełnosprawnościami. W wyjątkowych sytuacjach dopuszczalne jest uznanie neutralności produktu przedsięwzięcia w stosunku do niniejszej zasady, o ile ostateczny odbiorca </w:t>
            </w:r>
            <w:r w:rsidR="00B807A9">
              <w:rPr>
                <w:rFonts w:ascii="Lato" w:hAnsi="Lato" w:cstheme="minorHAnsi"/>
                <w:sz w:val="20"/>
                <w:szCs w:val="20"/>
              </w:rPr>
              <w:t xml:space="preserve">wsparcia </w:t>
            </w:r>
            <w:r w:rsidRPr="00E45710">
              <w:rPr>
                <w:rFonts w:ascii="Lato" w:hAnsi="Lato" w:cstheme="minorHAnsi"/>
                <w:sz w:val="20"/>
                <w:szCs w:val="20"/>
              </w:rPr>
              <w:t>wskaże szczegółowe uzasadnienie, dlaczego dany produkt przedsięwzięcia nie jest w stanie zrealizować jakichkolwiek działań w tym zakresie.</w:t>
            </w:r>
          </w:p>
          <w:p w14:paraId="47DEFCEE" w14:textId="07886D7B" w:rsidR="00722D56" w:rsidRPr="00722D56" w:rsidRDefault="00722D56" w:rsidP="00B4010F">
            <w:pPr>
              <w:autoSpaceDE w:val="0"/>
              <w:autoSpaceDN w:val="0"/>
              <w:adjustRightInd w:val="0"/>
              <w:rPr>
                <w:rFonts w:ascii="Lato" w:hAnsi="Lato" w:cstheme="minorHAnsi"/>
                <w:sz w:val="20"/>
                <w:szCs w:val="20"/>
                <w:u w:val="single"/>
              </w:rPr>
            </w:pPr>
          </w:p>
          <w:p w14:paraId="276442A9" w14:textId="59E6C133" w:rsidR="00722D56" w:rsidRDefault="00722D56" w:rsidP="00B4010F">
            <w:pPr>
              <w:autoSpaceDE w:val="0"/>
              <w:autoSpaceDN w:val="0"/>
              <w:adjustRightInd w:val="0"/>
              <w:rPr>
                <w:rFonts w:ascii="Lato" w:hAnsi="Lato" w:cstheme="minorHAnsi"/>
                <w:sz w:val="20"/>
                <w:szCs w:val="20"/>
              </w:rPr>
            </w:pPr>
            <w:r w:rsidRPr="00722D56">
              <w:rPr>
                <w:rFonts w:ascii="Lato" w:hAnsi="Lato" w:cstheme="minorHAnsi"/>
                <w:sz w:val="20"/>
                <w:szCs w:val="20"/>
              </w:rPr>
              <w:t xml:space="preserve">Kryterium podlega ocenie na podstawie deklaracji złożonej przez Wnioskodawcę we </w:t>
            </w:r>
            <w:r w:rsidR="00B807A9">
              <w:rPr>
                <w:rFonts w:ascii="Lato" w:hAnsi="Lato" w:cstheme="minorHAnsi"/>
                <w:sz w:val="20"/>
                <w:szCs w:val="20"/>
              </w:rPr>
              <w:t>w</w:t>
            </w:r>
            <w:r w:rsidRPr="00722D56">
              <w:rPr>
                <w:rFonts w:ascii="Lato" w:hAnsi="Lato" w:cstheme="minorHAnsi"/>
                <w:sz w:val="20"/>
                <w:szCs w:val="20"/>
              </w:rPr>
              <w:t>niosku o objęcie przedsięwzięcia wsparciem.</w:t>
            </w:r>
          </w:p>
          <w:p w14:paraId="1E11D579" w14:textId="1B6F018E" w:rsidR="00D362BE" w:rsidRPr="00E45710" w:rsidRDefault="00D362BE" w:rsidP="00B4010F">
            <w:pPr>
              <w:autoSpaceDE w:val="0"/>
              <w:autoSpaceDN w:val="0"/>
              <w:adjustRightInd w:val="0"/>
              <w:rPr>
                <w:rFonts w:ascii="Lato" w:hAnsi="Lato" w:cstheme="minorHAnsi"/>
                <w:sz w:val="20"/>
                <w:szCs w:val="20"/>
              </w:rPr>
            </w:pPr>
          </w:p>
        </w:tc>
        <w:tc>
          <w:tcPr>
            <w:tcW w:w="4265" w:type="dxa"/>
          </w:tcPr>
          <w:p w14:paraId="2D375275" w14:textId="27E6B4EE"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D362BE" w:rsidRPr="00E45710" w14:paraId="464F60EF" w14:textId="77777777" w:rsidTr="00B4010F">
        <w:tblPrEx>
          <w:tblCellMar>
            <w:left w:w="108" w:type="dxa"/>
            <w:right w:w="108" w:type="dxa"/>
          </w:tblCellMar>
          <w:tblLook w:val="04A0" w:firstRow="1" w:lastRow="0" w:firstColumn="1" w:lastColumn="0" w:noHBand="0" w:noVBand="1"/>
        </w:tblPrEx>
        <w:tc>
          <w:tcPr>
            <w:tcW w:w="495" w:type="dxa"/>
          </w:tcPr>
          <w:p w14:paraId="32584E25" w14:textId="5C9B1A6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6.</w:t>
            </w:r>
          </w:p>
        </w:tc>
        <w:tc>
          <w:tcPr>
            <w:tcW w:w="2091" w:type="dxa"/>
          </w:tcPr>
          <w:p w14:paraId="7D8237F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Właściwie</w:t>
            </w:r>
          </w:p>
          <w:p w14:paraId="07AA7D4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określone wydatki</w:t>
            </w:r>
          </w:p>
          <w:p w14:paraId="00BAC2DA" w14:textId="32944E8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kwalifikowalne</w:t>
            </w:r>
          </w:p>
        </w:tc>
        <w:tc>
          <w:tcPr>
            <w:tcW w:w="5902" w:type="dxa"/>
          </w:tcPr>
          <w:p w14:paraId="1B5D8EB7" w14:textId="2D99DD4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kwalifikowalność, adekwatność i racjonalność wydatków planowanych do poniesienia w ramach przedsięwzięcia.</w:t>
            </w:r>
          </w:p>
          <w:p w14:paraId="5B5C4083" w14:textId="77777777" w:rsidR="00D35996" w:rsidRPr="00E45710" w:rsidRDefault="00D35996" w:rsidP="00B4010F">
            <w:pPr>
              <w:autoSpaceDE w:val="0"/>
              <w:autoSpaceDN w:val="0"/>
              <w:adjustRightInd w:val="0"/>
              <w:rPr>
                <w:rFonts w:ascii="Lato" w:hAnsi="Lato" w:cstheme="minorHAnsi"/>
                <w:sz w:val="20"/>
                <w:szCs w:val="20"/>
              </w:rPr>
            </w:pPr>
          </w:p>
          <w:p w14:paraId="0E3B0263" w14:textId="7180A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Weryfikacja kwalifikowalności obejmuje następujące warunki:</w:t>
            </w:r>
          </w:p>
          <w:p w14:paraId="7AC64285" w14:textId="6F15E831"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VAT nie jest wydatkiem kwalifikowalnym i nie może być finansowany ze środków RRF w ramach żadnej z inwestycji/przedsięwzięcia;</w:t>
            </w:r>
          </w:p>
          <w:p w14:paraId="2C5BDF15" w14:textId="45D1C52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bieżące wydatki publiczne nie są wydatkami kwalifikowalnymi, w tym koszty instytucji publicznych oraz administracji publicznej, związane z bieżącą obsługą przygotowania i realizacji reform i inwestycji w ramach planu rozwojowego (w tym wynagrodzenia urzędników</w:t>
            </w:r>
            <w:r>
              <w:rPr>
                <w:rStyle w:val="Odwoanieprzypisudolnego"/>
                <w:rFonts w:ascii="Lato" w:hAnsi="Lato" w:cstheme="minorHAnsi"/>
                <w:sz w:val="20"/>
                <w:szCs w:val="20"/>
              </w:rPr>
              <w:footnoteReference w:id="3"/>
            </w:r>
            <w:r w:rsidRPr="00E45710">
              <w:rPr>
                <w:rFonts w:ascii="Lato" w:hAnsi="Lato" w:cstheme="minorHAnsi"/>
                <w:sz w:val="20"/>
                <w:szCs w:val="20"/>
              </w:rPr>
              <w:t>);</w:t>
            </w:r>
          </w:p>
          <w:p w14:paraId="433F739D" w14:textId="5A1A061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lastRenderedPageBreak/>
              <w:t>- koszty finansowane w ramach planu rozwojowego muszą być powiązane z realizacją prac stanowiących integralną część inwestycji i służą zapewnieniu osiągnięcia jej celów</w:t>
            </w:r>
            <w:r>
              <w:rPr>
                <w:rFonts w:ascii="Lato" w:hAnsi="Lato" w:cstheme="minorHAnsi"/>
                <w:sz w:val="20"/>
                <w:szCs w:val="20"/>
              </w:rPr>
              <w:t>.</w:t>
            </w:r>
          </w:p>
          <w:p w14:paraId="25EE6718" w14:textId="77777777" w:rsidR="00D362BE" w:rsidRDefault="00D362BE" w:rsidP="00B4010F">
            <w:pPr>
              <w:autoSpaceDE w:val="0"/>
              <w:autoSpaceDN w:val="0"/>
              <w:adjustRightInd w:val="0"/>
              <w:rPr>
                <w:rFonts w:ascii="Lato" w:hAnsi="Lato" w:cstheme="minorHAnsi"/>
                <w:strike/>
                <w:sz w:val="20"/>
                <w:szCs w:val="20"/>
              </w:rPr>
            </w:pPr>
          </w:p>
          <w:p w14:paraId="008453B1" w14:textId="048E96CD" w:rsidR="00876328" w:rsidRPr="00876328" w:rsidRDefault="00876328" w:rsidP="00B4010F">
            <w:pPr>
              <w:autoSpaceDE w:val="0"/>
              <w:autoSpaceDN w:val="0"/>
              <w:adjustRightInd w:val="0"/>
              <w:rPr>
                <w:rFonts w:ascii="Lato" w:hAnsi="Lato" w:cstheme="minorHAnsi"/>
                <w:sz w:val="20"/>
                <w:szCs w:val="20"/>
              </w:rPr>
            </w:pPr>
            <w:r w:rsidRPr="00722D56">
              <w:rPr>
                <w:rFonts w:ascii="Lato" w:hAnsi="Lato" w:cstheme="minorHAnsi"/>
                <w:sz w:val="20"/>
                <w:szCs w:val="20"/>
              </w:rPr>
              <w:t xml:space="preserve">Kryterium podlega ocenie na podstawie </w:t>
            </w:r>
            <w:r w:rsidR="00781B78">
              <w:rPr>
                <w:rFonts w:ascii="Lato" w:hAnsi="Lato" w:cstheme="minorHAnsi"/>
                <w:sz w:val="20"/>
                <w:szCs w:val="20"/>
              </w:rPr>
              <w:t xml:space="preserve">informacji </w:t>
            </w:r>
            <w:r w:rsidRPr="00722D56">
              <w:rPr>
                <w:rFonts w:ascii="Lato" w:hAnsi="Lato" w:cstheme="minorHAnsi"/>
                <w:sz w:val="20"/>
                <w:szCs w:val="20"/>
              </w:rPr>
              <w:t>z</w:t>
            </w:r>
            <w:r w:rsidR="00781B78">
              <w:rPr>
                <w:rFonts w:ascii="Lato" w:hAnsi="Lato" w:cstheme="minorHAnsi"/>
                <w:sz w:val="20"/>
                <w:szCs w:val="20"/>
              </w:rPr>
              <w:t>awartych</w:t>
            </w:r>
            <w:r w:rsidRPr="00722D56">
              <w:rPr>
                <w:rFonts w:ascii="Lato" w:hAnsi="Lato" w:cstheme="minorHAnsi"/>
                <w:sz w:val="20"/>
                <w:szCs w:val="20"/>
              </w:rPr>
              <w:t xml:space="preserve"> przez Wnioskodawcę we </w:t>
            </w:r>
            <w:r w:rsidR="00B807A9">
              <w:rPr>
                <w:rFonts w:ascii="Lato" w:hAnsi="Lato" w:cstheme="minorHAnsi"/>
                <w:sz w:val="20"/>
                <w:szCs w:val="20"/>
              </w:rPr>
              <w:t>w</w:t>
            </w:r>
            <w:r w:rsidRPr="00722D56">
              <w:rPr>
                <w:rFonts w:ascii="Lato" w:hAnsi="Lato" w:cstheme="minorHAnsi"/>
                <w:sz w:val="20"/>
                <w:szCs w:val="20"/>
              </w:rPr>
              <w:t>niosku o objęcie przedsięwzięcia wsparciem.</w:t>
            </w:r>
          </w:p>
          <w:p w14:paraId="17D1DDC5" w14:textId="069A8A0E" w:rsidR="00876328" w:rsidRPr="00E45710" w:rsidRDefault="00876328" w:rsidP="00B4010F">
            <w:pPr>
              <w:autoSpaceDE w:val="0"/>
              <w:autoSpaceDN w:val="0"/>
              <w:adjustRightInd w:val="0"/>
              <w:rPr>
                <w:rFonts w:ascii="Lato" w:hAnsi="Lato" w:cstheme="minorHAnsi"/>
                <w:strike/>
                <w:sz w:val="20"/>
                <w:szCs w:val="20"/>
              </w:rPr>
            </w:pPr>
          </w:p>
        </w:tc>
        <w:tc>
          <w:tcPr>
            <w:tcW w:w="4265" w:type="dxa"/>
          </w:tcPr>
          <w:p w14:paraId="6935875C" w14:textId="58B7E7D9"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D362BE" w:rsidRPr="00E45710" w14:paraId="440C1E04" w14:textId="77777777" w:rsidTr="00B4010F">
        <w:tblPrEx>
          <w:tblCellMar>
            <w:left w:w="108" w:type="dxa"/>
            <w:right w:w="108" w:type="dxa"/>
          </w:tblCellMar>
          <w:tblLook w:val="04A0" w:firstRow="1" w:lastRow="0" w:firstColumn="1" w:lastColumn="0" w:noHBand="0" w:noVBand="1"/>
        </w:tblPrEx>
        <w:tc>
          <w:tcPr>
            <w:tcW w:w="495" w:type="dxa"/>
          </w:tcPr>
          <w:p w14:paraId="597C1D60" w14:textId="0CF30686"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7.</w:t>
            </w:r>
          </w:p>
        </w:tc>
        <w:tc>
          <w:tcPr>
            <w:tcW w:w="2091" w:type="dxa"/>
          </w:tcPr>
          <w:p w14:paraId="10DF7C8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Sytuacja finansowa</w:t>
            </w:r>
          </w:p>
          <w:p w14:paraId="68B9258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ostatecznego</w:t>
            </w:r>
          </w:p>
          <w:p w14:paraId="21E187C2" w14:textId="67732CB0"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odbiorcy</w:t>
            </w:r>
            <w:r w:rsidR="00A17C6A">
              <w:rPr>
                <w:rFonts w:ascii="Lato" w:hAnsi="Lato" w:cstheme="minorHAnsi"/>
                <w:sz w:val="20"/>
                <w:szCs w:val="20"/>
              </w:rPr>
              <w:t xml:space="preserve"> </w:t>
            </w:r>
            <w:r w:rsidR="00A17C6A" w:rsidRPr="00DF1A95">
              <w:rPr>
                <w:rFonts w:ascii="Lato" w:hAnsi="Lato" w:cstheme="minorHAnsi"/>
                <w:sz w:val="20"/>
                <w:szCs w:val="20"/>
              </w:rPr>
              <w:t>wsparcia</w:t>
            </w:r>
          </w:p>
          <w:p w14:paraId="6421DD8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wykonalność</w:t>
            </w:r>
          </w:p>
          <w:p w14:paraId="023CDC9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finansowa</w:t>
            </w:r>
          </w:p>
          <w:p w14:paraId="097FD65A" w14:textId="73E73E15"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przedsięwzięcia</w:t>
            </w:r>
          </w:p>
        </w:tc>
        <w:tc>
          <w:tcPr>
            <w:tcW w:w="5902" w:type="dxa"/>
          </w:tcPr>
          <w:p w14:paraId="5789EAE1" w14:textId="437FBEB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Weryfikowane jest czy sytuacja finansowa ostatecznego odbiorcy </w:t>
            </w:r>
            <w:r w:rsidR="00A17C6A" w:rsidRPr="00DF1A95">
              <w:rPr>
                <w:rFonts w:ascii="Lato" w:hAnsi="Lato" w:cstheme="minorHAnsi"/>
                <w:sz w:val="20"/>
                <w:szCs w:val="20"/>
              </w:rPr>
              <w:t>wsparcia</w:t>
            </w:r>
            <w:r w:rsidR="00A17C6A">
              <w:rPr>
                <w:rFonts w:ascii="Lato" w:hAnsi="Lato" w:cstheme="minorHAnsi"/>
                <w:sz w:val="20"/>
                <w:szCs w:val="20"/>
              </w:rPr>
              <w:t xml:space="preserve"> </w:t>
            </w:r>
            <w:r w:rsidRPr="00E45710">
              <w:rPr>
                <w:rFonts w:ascii="Lato" w:hAnsi="Lato" w:cstheme="minorHAnsi"/>
                <w:sz w:val="20"/>
                <w:szCs w:val="20"/>
              </w:rPr>
              <w:t>nie zagraża realizacji i utrzymaniu rezultatów przedsięwzięcia oraz czy przedstawione zostały wiarygodne źródła współfinansowania przedsięwzięcia (o ile takie jest wymagane dla jego realizacji).</w:t>
            </w:r>
          </w:p>
          <w:p w14:paraId="251FE847" w14:textId="77777777" w:rsidR="00781B78" w:rsidRDefault="00781B78" w:rsidP="00B4010F">
            <w:pPr>
              <w:autoSpaceDE w:val="0"/>
              <w:autoSpaceDN w:val="0"/>
              <w:adjustRightInd w:val="0"/>
              <w:rPr>
                <w:rFonts w:ascii="Lato" w:hAnsi="Lato" w:cstheme="minorHAnsi"/>
                <w:sz w:val="20"/>
                <w:szCs w:val="20"/>
              </w:rPr>
            </w:pPr>
          </w:p>
          <w:p w14:paraId="6A78A266" w14:textId="01FECEFF" w:rsidR="00781B78" w:rsidRPr="00781B78" w:rsidRDefault="00781B78" w:rsidP="00781B78">
            <w:pPr>
              <w:autoSpaceDE w:val="0"/>
              <w:autoSpaceDN w:val="0"/>
              <w:adjustRightInd w:val="0"/>
              <w:rPr>
                <w:rFonts w:ascii="Lato" w:hAnsi="Lato" w:cstheme="minorHAnsi"/>
                <w:i/>
                <w:iCs/>
                <w:sz w:val="20"/>
                <w:szCs w:val="20"/>
              </w:rPr>
            </w:pPr>
            <w:r w:rsidRPr="00781B78">
              <w:rPr>
                <w:rFonts w:ascii="Lato" w:hAnsi="Lato" w:cstheme="minorHAnsi"/>
                <w:b/>
                <w:bCs/>
                <w:i/>
                <w:iCs/>
                <w:sz w:val="20"/>
                <w:szCs w:val="20"/>
              </w:rPr>
              <w:t>Uzasadnienie dla „Nie dotyczy”</w:t>
            </w:r>
            <w:r w:rsidRPr="00781B78">
              <w:rPr>
                <w:rFonts w:ascii="Lato" w:hAnsi="Lato" w:cstheme="minorHAnsi"/>
                <w:i/>
                <w:iCs/>
                <w:sz w:val="20"/>
                <w:szCs w:val="20"/>
              </w:rPr>
              <w:t xml:space="preserve"> </w:t>
            </w:r>
            <w:r w:rsidR="00A71220">
              <w:rPr>
                <w:rFonts w:ascii="Lato" w:hAnsi="Lato" w:cstheme="minorHAnsi"/>
                <w:i/>
                <w:iCs/>
                <w:sz w:val="20"/>
                <w:szCs w:val="20"/>
              </w:rPr>
              <w:t>:</w:t>
            </w:r>
          </w:p>
          <w:p w14:paraId="6F3ADCCE" w14:textId="7527461D" w:rsidR="00781B78" w:rsidRPr="00781B78" w:rsidRDefault="00781B78" w:rsidP="00781B78">
            <w:pPr>
              <w:autoSpaceDE w:val="0"/>
              <w:autoSpaceDN w:val="0"/>
              <w:adjustRightInd w:val="0"/>
              <w:rPr>
                <w:rFonts w:ascii="Lato" w:hAnsi="Lato" w:cstheme="minorHAnsi"/>
                <w:i/>
                <w:iCs/>
                <w:sz w:val="20"/>
                <w:szCs w:val="20"/>
              </w:rPr>
            </w:pPr>
            <w:r w:rsidRPr="00781B78">
              <w:rPr>
                <w:rFonts w:ascii="Lato" w:hAnsi="Lato" w:cstheme="minorHAnsi"/>
                <w:i/>
                <w:iCs/>
                <w:sz w:val="20"/>
                <w:szCs w:val="20"/>
              </w:rPr>
              <w:t>IOI nie zakłada weryfikacji sytuacji finansowej w oparciu o dokumenty finansowe. Weryfikacja taka jest niezasadna w związku z charakterem podmiotów</w:t>
            </w:r>
            <w:r w:rsidRPr="00781B78">
              <w:rPr>
                <w:rFonts w:ascii="Lato" w:hAnsi="Lato" w:cstheme="minorHAnsi"/>
                <w:sz w:val="20"/>
                <w:szCs w:val="20"/>
              </w:rPr>
              <w:t xml:space="preserve"> </w:t>
            </w:r>
            <w:r w:rsidRPr="00781B78">
              <w:rPr>
                <w:rFonts w:ascii="Lato" w:hAnsi="Lato" w:cstheme="minorHAnsi"/>
                <w:i/>
                <w:iCs/>
                <w:sz w:val="20"/>
                <w:szCs w:val="20"/>
              </w:rPr>
              <w:t xml:space="preserve">będących </w:t>
            </w:r>
            <w:r w:rsidR="00A82F46">
              <w:rPr>
                <w:rFonts w:ascii="Lato" w:hAnsi="Lato" w:cstheme="minorHAnsi"/>
                <w:i/>
                <w:iCs/>
                <w:sz w:val="20"/>
                <w:szCs w:val="20"/>
              </w:rPr>
              <w:t>ostatecznymi odbiorcami wsparcia</w:t>
            </w:r>
            <w:r w:rsidRPr="00781B78">
              <w:rPr>
                <w:rFonts w:ascii="Lato" w:hAnsi="Lato" w:cstheme="minorHAnsi"/>
                <w:i/>
                <w:iCs/>
                <w:sz w:val="20"/>
                <w:szCs w:val="20"/>
              </w:rPr>
              <w:t xml:space="preserve"> (uczelnie kształcące na kierunkach medycznych) oraz ze względu na Grupę docelową wsparcia (studenci otrzymujący stypendium). </w:t>
            </w:r>
          </w:p>
          <w:p w14:paraId="4035C019" w14:textId="7E9502C3" w:rsidR="00781B78" w:rsidRPr="00781B78" w:rsidRDefault="00781B78" w:rsidP="00781B78">
            <w:pPr>
              <w:autoSpaceDE w:val="0"/>
              <w:autoSpaceDN w:val="0"/>
              <w:adjustRightInd w:val="0"/>
              <w:rPr>
                <w:rFonts w:ascii="Lato" w:hAnsi="Lato" w:cstheme="minorHAnsi"/>
                <w:i/>
                <w:iCs/>
                <w:sz w:val="20"/>
                <w:szCs w:val="20"/>
              </w:rPr>
            </w:pPr>
            <w:r w:rsidRPr="00781B78">
              <w:rPr>
                <w:rFonts w:ascii="Lato" w:hAnsi="Lato" w:cstheme="minorHAnsi"/>
                <w:i/>
                <w:iCs/>
                <w:sz w:val="20"/>
                <w:szCs w:val="20"/>
              </w:rPr>
              <w:t>Ponadto, oddzielnie weryfikowan</w:t>
            </w:r>
            <w:r w:rsidR="002A09E1">
              <w:rPr>
                <w:rFonts w:ascii="Lato" w:hAnsi="Lato" w:cstheme="minorHAnsi"/>
                <w:i/>
                <w:iCs/>
                <w:sz w:val="20"/>
                <w:szCs w:val="20"/>
              </w:rPr>
              <w:t>e</w:t>
            </w:r>
            <w:r w:rsidRPr="00781B78">
              <w:rPr>
                <w:rFonts w:ascii="Lato" w:hAnsi="Lato" w:cstheme="minorHAnsi"/>
                <w:i/>
                <w:iCs/>
                <w:sz w:val="20"/>
                <w:szCs w:val="20"/>
              </w:rPr>
              <w:t xml:space="preserve"> jest czy uczelnia nie jest postawiona w stan likwidacji oraz badanie spełnienia wymogów pochodzących bezpośrednio z systemu zachęt, tj. wymogu związanego z ilością zrekrutowanych studentów w roku akademickim 2023/2024 oraz łączną ilością kształconych studentów na kierunkach objętych wsparciem wg stanu na dzień 31.12.2022 r. (dla edycji 2023/2024).</w:t>
            </w:r>
          </w:p>
          <w:p w14:paraId="084EF272" w14:textId="4032F54F" w:rsidR="00781B78" w:rsidRPr="00E45710" w:rsidRDefault="00781B78" w:rsidP="00B4010F">
            <w:pPr>
              <w:autoSpaceDE w:val="0"/>
              <w:autoSpaceDN w:val="0"/>
              <w:adjustRightInd w:val="0"/>
              <w:rPr>
                <w:rFonts w:ascii="Lato" w:hAnsi="Lato" w:cstheme="minorHAnsi"/>
                <w:sz w:val="20"/>
                <w:szCs w:val="20"/>
              </w:rPr>
            </w:pPr>
          </w:p>
        </w:tc>
        <w:tc>
          <w:tcPr>
            <w:tcW w:w="4265" w:type="dxa"/>
          </w:tcPr>
          <w:p w14:paraId="58208219" w14:textId="77777777"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Nie dotyczy</w:t>
            </w:r>
          </w:p>
          <w:p w14:paraId="228749EE" w14:textId="77777777" w:rsidR="00D362BE" w:rsidRDefault="00D362BE" w:rsidP="00B4010F">
            <w:pPr>
              <w:spacing w:line="276" w:lineRule="auto"/>
              <w:rPr>
                <w:rFonts w:ascii="Lato" w:hAnsi="Lato" w:cstheme="minorHAnsi"/>
                <w:sz w:val="20"/>
                <w:szCs w:val="20"/>
              </w:rPr>
            </w:pPr>
          </w:p>
          <w:p w14:paraId="57B7B849" w14:textId="4A4DB78C" w:rsidR="00D362BE" w:rsidRPr="00E45710" w:rsidRDefault="00D362BE" w:rsidP="00781B78">
            <w:pPr>
              <w:spacing w:line="276" w:lineRule="auto"/>
              <w:rPr>
                <w:rFonts w:ascii="Lato" w:hAnsi="Lato" w:cstheme="minorHAnsi"/>
                <w:sz w:val="20"/>
                <w:szCs w:val="20"/>
              </w:rPr>
            </w:pPr>
          </w:p>
        </w:tc>
      </w:tr>
      <w:tr w:rsidR="00D362BE" w:rsidRPr="00E45710" w14:paraId="3679EB08" w14:textId="77777777" w:rsidTr="00B4010F">
        <w:tblPrEx>
          <w:tblCellMar>
            <w:left w:w="108" w:type="dxa"/>
            <w:right w:w="108" w:type="dxa"/>
          </w:tblCellMar>
          <w:tblLook w:val="04A0" w:firstRow="1" w:lastRow="0" w:firstColumn="1" w:lastColumn="0" w:noHBand="0" w:noVBand="1"/>
        </w:tblPrEx>
        <w:tc>
          <w:tcPr>
            <w:tcW w:w="495" w:type="dxa"/>
          </w:tcPr>
          <w:p w14:paraId="1363845F" w14:textId="1A4BAAC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8.</w:t>
            </w:r>
          </w:p>
        </w:tc>
        <w:tc>
          <w:tcPr>
            <w:tcW w:w="2091" w:type="dxa"/>
          </w:tcPr>
          <w:p w14:paraId="0A43846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Pomoc publiczna</w:t>
            </w:r>
          </w:p>
          <w:p w14:paraId="5B3BD65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pomoc de</w:t>
            </w:r>
          </w:p>
          <w:p w14:paraId="6BD9EC14" w14:textId="219A7670" w:rsidR="00D362BE" w:rsidRPr="00E45710" w:rsidRDefault="00D362BE" w:rsidP="00B4010F">
            <w:pPr>
              <w:spacing w:line="276" w:lineRule="auto"/>
              <w:rPr>
                <w:rFonts w:ascii="Lato" w:hAnsi="Lato" w:cstheme="minorHAnsi"/>
                <w:sz w:val="20"/>
                <w:szCs w:val="20"/>
              </w:rPr>
            </w:pPr>
            <w:proofErr w:type="spellStart"/>
            <w:r w:rsidRPr="00E45710">
              <w:rPr>
                <w:rFonts w:ascii="Lato" w:hAnsi="Lato" w:cstheme="minorHAnsi"/>
                <w:sz w:val="20"/>
                <w:szCs w:val="20"/>
              </w:rPr>
              <w:t>minimis</w:t>
            </w:r>
            <w:proofErr w:type="spellEnd"/>
          </w:p>
        </w:tc>
        <w:tc>
          <w:tcPr>
            <w:tcW w:w="5902" w:type="dxa"/>
          </w:tcPr>
          <w:p w14:paraId="643E8528" w14:textId="0A472F0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Sprawdzana jest zgodność przedsięwzięcia z przepisami o pomocy publicznej, tj. czy wsparcie będzie stanowiło pomoc publiczną w rozumieniu art. 107 ust. 1 TFUE oraz czy przedsięwzięcie spełnia wymogi właściwego programu pomocowego, indywidualnej decyzji notyfikacyjnej lub innej podstawy udzielenia pomocy publicznej lub pomocy de </w:t>
            </w:r>
            <w:proofErr w:type="spellStart"/>
            <w:r w:rsidRPr="00E45710">
              <w:rPr>
                <w:rFonts w:ascii="Lato" w:hAnsi="Lato" w:cstheme="minorHAnsi"/>
                <w:sz w:val="20"/>
                <w:szCs w:val="20"/>
              </w:rPr>
              <w:t>minimis</w:t>
            </w:r>
            <w:proofErr w:type="spellEnd"/>
            <w:r w:rsidRPr="00E45710">
              <w:rPr>
                <w:rFonts w:ascii="Lato" w:hAnsi="Lato" w:cstheme="minorHAnsi"/>
                <w:sz w:val="20"/>
                <w:szCs w:val="20"/>
              </w:rPr>
              <w:t>.</w:t>
            </w:r>
          </w:p>
          <w:p w14:paraId="01052413" w14:textId="77777777" w:rsidR="00A4323E" w:rsidRDefault="00A4323E" w:rsidP="00B4010F">
            <w:pPr>
              <w:autoSpaceDE w:val="0"/>
              <w:autoSpaceDN w:val="0"/>
              <w:adjustRightInd w:val="0"/>
              <w:rPr>
                <w:rFonts w:ascii="Lato" w:hAnsi="Lato" w:cstheme="minorHAnsi"/>
                <w:sz w:val="20"/>
                <w:szCs w:val="20"/>
              </w:rPr>
            </w:pPr>
          </w:p>
          <w:p w14:paraId="6E1DC5F8" w14:textId="7D780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lastRenderedPageBreak/>
              <w:t>Jeśli wsparcie nie stanowi pomocy publicznej, sprawdzane jest czy przedstawiono odpowiednie wyjaśnienia. Wyjaśnienia powinny zawierać odniesienia do właściwych dokumentów instytucji Unii Europejskiej, w tym m.in. do:</w:t>
            </w:r>
          </w:p>
          <w:p w14:paraId="2ADD16DE" w14:textId="67A43BDE" w:rsidR="00D362BE" w:rsidRPr="00DF1A95" w:rsidRDefault="00D362BE" w:rsidP="00B4010F">
            <w:pPr>
              <w:autoSpaceDE w:val="0"/>
              <w:autoSpaceDN w:val="0"/>
              <w:adjustRightInd w:val="0"/>
              <w:rPr>
                <w:rFonts w:ascii="Lato" w:hAnsi="Lato" w:cstheme="minorHAnsi"/>
                <w:i/>
                <w:iCs/>
                <w:sz w:val="20"/>
                <w:szCs w:val="20"/>
              </w:rPr>
            </w:pPr>
            <w:r w:rsidRPr="00DF1A95">
              <w:rPr>
                <w:rFonts w:ascii="Lato" w:hAnsi="Lato" w:cstheme="minorHAnsi"/>
                <w:sz w:val="20"/>
                <w:szCs w:val="20"/>
              </w:rPr>
              <w:t xml:space="preserve">- </w:t>
            </w:r>
            <w:r w:rsidRPr="00DF1A95">
              <w:rPr>
                <w:rFonts w:ascii="Lato" w:hAnsi="Lato" w:cstheme="minorHAnsi"/>
                <w:i/>
                <w:iCs/>
                <w:sz w:val="20"/>
                <w:szCs w:val="20"/>
              </w:rPr>
              <w:t xml:space="preserve">Zawiadomienia Komisji w sprawie pojęcia pomocy państwa w rozumieniu art. 107 ust. 1 Traktatu o funkcjonowaniu Unii Europejskiej </w:t>
            </w:r>
            <w:r w:rsidRPr="00DF1A95">
              <w:rPr>
                <w:rFonts w:ascii="Lato" w:hAnsi="Lato" w:cstheme="minorHAnsi"/>
                <w:sz w:val="20"/>
                <w:szCs w:val="20"/>
              </w:rPr>
              <w:t>(2016/C 262/01);</w:t>
            </w:r>
          </w:p>
          <w:p w14:paraId="66FE3D96" w14:textId="28AA105F" w:rsidR="00D362BE" w:rsidRPr="00DF1A95" w:rsidRDefault="00D362BE" w:rsidP="00B4010F">
            <w:pPr>
              <w:autoSpaceDE w:val="0"/>
              <w:autoSpaceDN w:val="0"/>
              <w:adjustRightInd w:val="0"/>
              <w:rPr>
                <w:rFonts w:ascii="Lato" w:hAnsi="Lato" w:cstheme="minorHAnsi"/>
                <w:i/>
                <w:iCs/>
                <w:sz w:val="20"/>
                <w:szCs w:val="20"/>
                <w:lang w:val="en-GB"/>
              </w:rPr>
            </w:pPr>
            <w:r w:rsidRPr="00DF1A95">
              <w:rPr>
                <w:rFonts w:ascii="Lato" w:hAnsi="Lato" w:cstheme="minorHAnsi"/>
                <w:sz w:val="20"/>
                <w:szCs w:val="20"/>
                <w:lang w:val="en-GB"/>
              </w:rPr>
              <w:t xml:space="preserve">- </w:t>
            </w:r>
            <w:r w:rsidRPr="00DF1A95">
              <w:rPr>
                <w:rFonts w:ascii="Lato" w:hAnsi="Lato" w:cstheme="minorHAnsi"/>
                <w:i/>
                <w:iCs/>
                <w:sz w:val="20"/>
                <w:szCs w:val="20"/>
                <w:lang w:val="en-GB"/>
              </w:rPr>
              <w:t>Recovery and resilience facility (RRF) guiding templates</w:t>
            </w:r>
            <w:r w:rsidRPr="00DF1A95">
              <w:rPr>
                <w:rFonts w:ascii="Lato" w:hAnsi="Lato" w:cstheme="minorHAnsi"/>
                <w:sz w:val="20"/>
                <w:szCs w:val="20"/>
                <w:lang w:val="en-GB"/>
              </w:rPr>
              <w:t xml:space="preserve">, </w:t>
            </w:r>
            <w:proofErr w:type="spellStart"/>
            <w:r w:rsidR="00CB4D62" w:rsidRPr="00DF1A95">
              <w:rPr>
                <w:rFonts w:ascii="Lato" w:hAnsi="Lato" w:cstheme="minorHAnsi"/>
                <w:sz w:val="20"/>
                <w:szCs w:val="20"/>
                <w:lang w:val="en-GB"/>
              </w:rPr>
              <w:t>dostępne</w:t>
            </w:r>
            <w:proofErr w:type="spellEnd"/>
            <w:r w:rsidR="00CB4D62" w:rsidRPr="00DF1A95">
              <w:rPr>
                <w:rFonts w:ascii="Lato" w:hAnsi="Lato" w:cstheme="minorHAnsi"/>
                <w:sz w:val="20"/>
                <w:szCs w:val="20"/>
                <w:lang w:val="en-GB"/>
              </w:rPr>
              <w:t xml:space="preserve"> </w:t>
            </w:r>
            <w:r w:rsidRPr="00DF1A95">
              <w:rPr>
                <w:rFonts w:ascii="Lato" w:hAnsi="Lato" w:cstheme="minorHAnsi"/>
                <w:sz w:val="20"/>
                <w:szCs w:val="20"/>
                <w:lang w:val="en-GB"/>
              </w:rPr>
              <w:t xml:space="preserve">na </w:t>
            </w:r>
            <w:proofErr w:type="spellStart"/>
            <w:r w:rsidRPr="00DF1A95">
              <w:rPr>
                <w:rFonts w:ascii="Lato" w:hAnsi="Lato" w:cstheme="minorHAnsi"/>
                <w:sz w:val="20"/>
                <w:szCs w:val="20"/>
                <w:lang w:val="en-GB"/>
              </w:rPr>
              <w:t>stronie</w:t>
            </w:r>
            <w:proofErr w:type="spellEnd"/>
            <w:r w:rsidRPr="00DF1A95">
              <w:rPr>
                <w:rFonts w:ascii="Lato" w:hAnsi="Lato" w:cstheme="minorHAnsi"/>
                <w:sz w:val="20"/>
                <w:szCs w:val="20"/>
                <w:lang w:val="en-GB"/>
              </w:rPr>
              <w:t xml:space="preserve"> </w:t>
            </w:r>
            <w:proofErr w:type="spellStart"/>
            <w:r w:rsidRPr="00DF1A95">
              <w:rPr>
                <w:rFonts w:ascii="Lato" w:hAnsi="Lato" w:cstheme="minorHAnsi"/>
                <w:sz w:val="20"/>
                <w:szCs w:val="20"/>
                <w:lang w:val="en-GB"/>
              </w:rPr>
              <w:t>internetowej</w:t>
            </w:r>
            <w:proofErr w:type="spellEnd"/>
            <w:r w:rsidRPr="00DF1A95">
              <w:rPr>
                <w:rFonts w:ascii="Lato" w:hAnsi="Lato" w:cstheme="minorHAnsi"/>
                <w:sz w:val="20"/>
                <w:szCs w:val="20"/>
                <w:lang w:val="en-GB"/>
              </w:rPr>
              <w:t xml:space="preserve"> DG COMP.</w:t>
            </w:r>
          </w:p>
          <w:p w14:paraId="4CE99F6C" w14:textId="2B764435" w:rsidR="00D362BE" w:rsidRPr="00E45710" w:rsidRDefault="00D362BE" w:rsidP="00B4010F">
            <w:pPr>
              <w:autoSpaceDE w:val="0"/>
              <w:autoSpaceDN w:val="0"/>
              <w:adjustRightInd w:val="0"/>
              <w:rPr>
                <w:rFonts w:ascii="Lato" w:hAnsi="Lato" w:cstheme="minorHAnsi"/>
                <w:color w:val="000000"/>
                <w:sz w:val="20"/>
                <w:szCs w:val="20"/>
              </w:rPr>
            </w:pPr>
            <w:r w:rsidRPr="00E45710">
              <w:rPr>
                <w:rFonts w:ascii="Lato" w:hAnsi="Lato" w:cstheme="minorHAnsi"/>
                <w:color w:val="000000"/>
                <w:sz w:val="20"/>
                <w:szCs w:val="20"/>
              </w:rPr>
              <w:t>W przypadku gdy przedsięwzięcie nie jest objęte pomocą publiczną, należy wskazać ‘nie dotyczy’ wraz z uzasadnieniem.</w:t>
            </w:r>
          </w:p>
          <w:p w14:paraId="18ABAD59" w14:textId="77777777" w:rsidR="00D362BE" w:rsidRPr="00E45710" w:rsidRDefault="00D362BE" w:rsidP="00DF1A95">
            <w:pPr>
              <w:autoSpaceDE w:val="0"/>
              <w:autoSpaceDN w:val="0"/>
              <w:adjustRightInd w:val="0"/>
              <w:jc w:val="center"/>
              <w:rPr>
                <w:rFonts w:ascii="Lato" w:hAnsi="Lato" w:cstheme="minorHAnsi"/>
                <w:color w:val="000000"/>
                <w:sz w:val="20"/>
                <w:szCs w:val="20"/>
              </w:rPr>
            </w:pPr>
          </w:p>
          <w:p w14:paraId="47F04339"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color w:val="000000"/>
                <w:sz w:val="20"/>
                <w:szCs w:val="20"/>
              </w:rPr>
              <w:t xml:space="preserve">Jeśli wsparcie w ramach przedsięwzięcia stanowi pomoc publiczną, sprawdzane jest czy pomoc jest zgodna z rynkiem wewnętrznym i czy wskazano podstawę </w:t>
            </w:r>
            <w:r w:rsidRPr="00E45710">
              <w:rPr>
                <w:rFonts w:ascii="Lato" w:hAnsi="Lato" w:cstheme="minorHAnsi"/>
                <w:sz w:val="20"/>
                <w:szCs w:val="20"/>
              </w:rPr>
              <w:t>zgodności tej pomocy z rynkiem wewnętrznym UE wraz z wyjaśnieniem czy pomoc podlega obowiązkowi notyfikacji Komisji Europejskiej, o którym mowa w art. 108 ust. 3 TFUE.</w:t>
            </w:r>
          </w:p>
          <w:p w14:paraId="05522B58" w14:textId="77777777" w:rsidR="00D362BE" w:rsidRDefault="00D362BE" w:rsidP="00B4010F">
            <w:pPr>
              <w:autoSpaceDE w:val="0"/>
              <w:autoSpaceDN w:val="0"/>
              <w:adjustRightInd w:val="0"/>
              <w:rPr>
                <w:rFonts w:ascii="Lato" w:hAnsi="Lato" w:cstheme="minorHAnsi"/>
                <w:color w:val="000000"/>
                <w:sz w:val="20"/>
                <w:szCs w:val="20"/>
              </w:rPr>
            </w:pPr>
          </w:p>
          <w:p w14:paraId="2E81B2FC" w14:textId="29EF54A2" w:rsidR="00781B78" w:rsidRPr="00843C55" w:rsidRDefault="00781B78" w:rsidP="00781B78">
            <w:pPr>
              <w:autoSpaceDE w:val="0"/>
              <w:autoSpaceDN w:val="0"/>
              <w:adjustRightInd w:val="0"/>
              <w:rPr>
                <w:rFonts w:ascii="Lato" w:hAnsi="Lato" w:cstheme="minorHAnsi"/>
                <w:i/>
                <w:iCs/>
                <w:color w:val="000000"/>
                <w:sz w:val="20"/>
                <w:szCs w:val="20"/>
              </w:rPr>
            </w:pPr>
            <w:r w:rsidRPr="00843C55">
              <w:rPr>
                <w:rFonts w:ascii="Lato" w:hAnsi="Lato" w:cstheme="minorHAnsi"/>
                <w:b/>
                <w:bCs/>
                <w:i/>
                <w:iCs/>
                <w:color w:val="000000"/>
                <w:sz w:val="20"/>
                <w:szCs w:val="20"/>
              </w:rPr>
              <w:t>Uzasadnienie dla „Nie dotyczy”</w:t>
            </w:r>
            <w:r w:rsidR="00A71220" w:rsidRPr="00843C55">
              <w:rPr>
                <w:rFonts w:ascii="Lato" w:hAnsi="Lato" w:cstheme="minorHAnsi"/>
                <w:b/>
                <w:bCs/>
                <w:i/>
                <w:iCs/>
                <w:color w:val="000000"/>
                <w:sz w:val="20"/>
                <w:szCs w:val="20"/>
              </w:rPr>
              <w:t>:</w:t>
            </w:r>
          </w:p>
          <w:p w14:paraId="73A667A4" w14:textId="77777777" w:rsidR="00E44A18" w:rsidRDefault="00781B78" w:rsidP="00781B78">
            <w:pPr>
              <w:autoSpaceDE w:val="0"/>
              <w:autoSpaceDN w:val="0"/>
              <w:adjustRightInd w:val="0"/>
              <w:rPr>
                <w:rFonts w:ascii="Lato" w:hAnsi="Lato" w:cstheme="minorHAnsi"/>
                <w:i/>
                <w:iCs/>
                <w:color w:val="000000"/>
                <w:sz w:val="20"/>
                <w:szCs w:val="20"/>
              </w:rPr>
            </w:pPr>
            <w:r w:rsidRPr="00781B78">
              <w:rPr>
                <w:rFonts w:ascii="Lato" w:hAnsi="Lato" w:cstheme="minorHAnsi"/>
                <w:i/>
                <w:iCs/>
                <w:color w:val="000000"/>
                <w:sz w:val="20"/>
                <w:szCs w:val="20"/>
              </w:rPr>
              <w:t xml:space="preserve">Przedsięwzięcie nie będzie stanowiło pomocy publicznej w rozumieniu art. 107 ust. 1 TFUE. </w:t>
            </w:r>
          </w:p>
          <w:p w14:paraId="148126B9" w14:textId="43E35A96" w:rsidR="00781B78" w:rsidRPr="00781B78" w:rsidRDefault="00781B78" w:rsidP="00781B78">
            <w:pPr>
              <w:autoSpaceDE w:val="0"/>
              <w:autoSpaceDN w:val="0"/>
              <w:adjustRightInd w:val="0"/>
              <w:rPr>
                <w:rFonts w:ascii="Lato" w:hAnsi="Lato" w:cstheme="minorHAnsi"/>
                <w:i/>
                <w:iCs/>
                <w:color w:val="000000"/>
                <w:sz w:val="20"/>
                <w:szCs w:val="20"/>
              </w:rPr>
            </w:pPr>
            <w:r w:rsidRPr="00781B78">
              <w:rPr>
                <w:rFonts w:ascii="Lato" w:hAnsi="Lato" w:cstheme="minorHAnsi"/>
                <w:i/>
                <w:iCs/>
                <w:color w:val="000000"/>
                <w:sz w:val="20"/>
                <w:szCs w:val="20"/>
              </w:rPr>
              <w:t xml:space="preserve">Grupa docelową wsparcia, tj. rzeczywistymi odbiorcami wsparcia w ramach Działania </w:t>
            </w:r>
            <w:r w:rsidR="001735D6">
              <w:rPr>
                <w:rFonts w:ascii="Lato" w:hAnsi="Lato" w:cstheme="minorHAnsi"/>
                <w:i/>
                <w:iCs/>
                <w:color w:val="000000"/>
                <w:sz w:val="20"/>
                <w:szCs w:val="20"/>
              </w:rPr>
              <w:t>2</w:t>
            </w:r>
            <w:r w:rsidRPr="00781B78">
              <w:rPr>
                <w:rFonts w:ascii="Lato" w:hAnsi="Lato" w:cstheme="minorHAnsi"/>
                <w:i/>
                <w:iCs/>
                <w:color w:val="000000"/>
                <w:sz w:val="20"/>
                <w:szCs w:val="20"/>
              </w:rPr>
              <w:t xml:space="preserve"> są studenci wybranych kierunków medycznych. Środki wypłacane dla danego </w:t>
            </w:r>
            <w:r w:rsidR="00A82F46">
              <w:rPr>
                <w:rFonts w:ascii="Lato" w:hAnsi="Lato" w:cstheme="minorHAnsi"/>
                <w:i/>
                <w:iCs/>
                <w:color w:val="000000"/>
                <w:sz w:val="20"/>
                <w:szCs w:val="20"/>
              </w:rPr>
              <w:t>ostatecznego odbiorcy wsparcia</w:t>
            </w:r>
            <w:r w:rsidRPr="00781B78">
              <w:rPr>
                <w:rFonts w:ascii="Lato" w:hAnsi="Lato" w:cstheme="minorHAnsi"/>
                <w:i/>
                <w:iCs/>
                <w:color w:val="000000"/>
                <w:sz w:val="20"/>
                <w:szCs w:val="20"/>
              </w:rPr>
              <w:t xml:space="preserve"> w całości są przekazywane później do rzeczywistych odbiorców wsparcia.</w:t>
            </w:r>
          </w:p>
          <w:p w14:paraId="10C7D6E5" w14:textId="0385AF1B" w:rsidR="00781B78" w:rsidRDefault="00781B78" w:rsidP="00781B78">
            <w:pPr>
              <w:autoSpaceDE w:val="0"/>
              <w:autoSpaceDN w:val="0"/>
              <w:adjustRightInd w:val="0"/>
              <w:rPr>
                <w:rFonts w:ascii="Lato" w:hAnsi="Lato" w:cstheme="minorHAnsi"/>
                <w:i/>
                <w:iCs/>
                <w:color w:val="000000"/>
                <w:sz w:val="20"/>
                <w:szCs w:val="20"/>
              </w:rPr>
            </w:pPr>
            <w:r w:rsidRPr="00781B78">
              <w:rPr>
                <w:rFonts w:ascii="Lato" w:hAnsi="Lato" w:cstheme="minorHAnsi"/>
                <w:i/>
                <w:iCs/>
                <w:color w:val="000000"/>
                <w:sz w:val="20"/>
                <w:szCs w:val="20"/>
              </w:rPr>
              <w:t xml:space="preserve">Zatem, przekazywane dla </w:t>
            </w:r>
            <w:r w:rsidR="00A82F46">
              <w:rPr>
                <w:rFonts w:ascii="Lato" w:hAnsi="Lato" w:cstheme="minorHAnsi"/>
                <w:i/>
                <w:iCs/>
                <w:color w:val="000000"/>
                <w:sz w:val="20"/>
                <w:szCs w:val="20"/>
              </w:rPr>
              <w:t>ostatecznych odbiorców wsparcia</w:t>
            </w:r>
            <w:r w:rsidRPr="00781B78">
              <w:rPr>
                <w:rFonts w:ascii="Lato" w:hAnsi="Lato" w:cstheme="minorHAnsi"/>
                <w:i/>
                <w:iCs/>
                <w:color w:val="000000"/>
                <w:sz w:val="20"/>
                <w:szCs w:val="20"/>
              </w:rPr>
              <w:t xml:space="preserve"> środki w żaden sposób nie stanowią </w:t>
            </w:r>
            <w:r w:rsidR="00A82F46">
              <w:rPr>
                <w:rFonts w:ascii="Lato" w:hAnsi="Lato" w:cstheme="minorHAnsi"/>
                <w:i/>
                <w:iCs/>
                <w:color w:val="000000"/>
                <w:sz w:val="20"/>
                <w:szCs w:val="20"/>
              </w:rPr>
              <w:t xml:space="preserve">dla nich </w:t>
            </w:r>
            <w:r w:rsidRPr="00781B78">
              <w:rPr>
                <w:rFonts w:ascii="Lato" w:hAnsi="Lato" w:cstheme="minorHAnsi"/>
                <w:i/>
                <w:iCs/>
                <w:color w:val="000000"/>
                <w:sz w:val="20"/>
                <w:szCs w:val="20"/>
              </w:rPr>
              <w:t xml:space="preserve">wsparcia finansowego. Ponadto, środki przekazywane w ramach Działania </w:t>
            </w:r>
            <w:r w:rsidR="001735D6">
              <w:rPr>
                <w:rFonts w:ascii="Lato" w:hAnsi="Lato" w:cstheme="minorHAnsi"/>
                <w:i/>
                <w:iCs/>
                <w:color w:val="000000"/>
                <w:sz w:val="20"/>
                <w:szCs w:val="20"/>
              </w:rPr>
              <w:t>2</w:t>
            </w:r>
            <w:r w:rsidRPr="00781B78">
              <w:rPr>
                <w:rFonts w:ascii="Lato" w:hAnsi="Lato" w:cstheme="minorHAnsi"/>
                <w:i/>
                <w:iCs/>
                <w:color w:val="000000"/>
                <w:sz w:val="20"/>
                <w:szCs w:val="20"/>
              </w:rPr>
              <w:t xml:space="preserve"> w 100% lokowane są w obszarze działalności niegospodarczej uczelni, co stanowi przesłankę do nieuznania ich za pomoc publiczną.</w:t>
            </w:r>
          </w:p>
          <w:p w14:paraId="2242A49E" w14:textId="39B748B2" w:rsidR="00A71220" w:rsidRPr="00E45710" w:rsidRDefault="00A71220" w:rsidP="00781B78">
            <w:pPr>
              <w:autoSpaceDE w:val="0"/>
              <w:autoSpaceDN w:val="0"/>
              <w:adjustRightInd w:val="0"/>
              <w:rPr>
                <w:rFonts w:ascii="Lato" w:hAnsi="Lato" w:cstheme="minorHAnsi"/>
                <w:color w:val="000000"/>
                <w:sz w:val="20"/>
                <w:szCs w:val="20"/>
              </w:rPr>
            </w:pPr>
          </w:p>
        </w:tc>
        <w:tc>
          <w:tcPr>
            <w:tcW w:w="4265" w:type="dxa"/>
          </w:tcPr>
          <w:p w14:paraId="1DDCF643" w14:textId="07F4CEDA" w:rsid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N</w:t>
            </w:r>
            <w:r w:rsidRPr="00E45710">
              <w:rPr>
                <w:rFonts w:ascii="Lato" w:hAnsi="Lato" w:cstheme="minorHAnsi"/>
                <w:sz w:val="20"/>
                <w:szCs w:val="20"/>
              </w:rPr>
              <w:t>ie dotyczy</w:t>
            </w:r>
          </w:p>
          <w:p w14:paraId="3351971A" w14:textId="77777777" w:rsidR="00D362BE" w:rsidRDefault="00D362BE" w:rsidP="00B4010F">
            <w:pPr>
              <w:spacing w:line="276" w:lineRule="auto"/>
              <w:rPr>
                <w:rFonts w:ascii="Lato" w:hAnsi="Lato" w:cstheme="minorHAnsi"/>
                <w:i/>
                <w:iCs/>
                <w:sz w:val="20"/>
                <w:szCs w:val="20"/>
              </w:rPr>
            </w:pPr>
          </w:p>
          <w:p w14:paraId="71B203DB" w14:textId="0232D7D7" w:rsidR="00D362BE" w:rsidRPr="00E45710" w:rsidRDefault="00D362BE" w:rsidP="00B4010F">
            <w:pPr>
              <w:spacing w:line="276" w:lineRule="auto"/>
              <w:rPr>
                <w:rFonts w:ascii="Lato" w:hAnsi="Lato" w:cstheme="minorHAnsi"/>
                <w:i/>
                <w:iCs/>
                <w:sz w:val="20"/>
                <w:szCs w:val="20"/>
              </w:rPr>
            </w:pPr>
          </w:p>
        </w:tc>
      </w:tr>
      <w:tr w:rsidR="00D362BE" w:rsidRPr="00E45710" w14:paraId="3539FA4F" w14:textId="77777777" w:rsidTr="00B4010F">
        <w:tblPrEx>
          <w:tblCellMar>
            <w:left w:w="108" w:type="dxa"/>
            <w:right w:w="108" w:type="dxa"/>
          </w:tblCellMar>
          <w:tblLook w:val="04A0" w:firstRow="1" w:lastRow="0" w:firstColumn="1" w:lastColumn="0" w:noHBand="0" w:noVBand="1"/>
        </w:tblPrEx>
        <w:tc>
          <w:tcPr>
            <w:tcW w:w="495" w:type="dxa"/>
          </w:tcPr>
          <w:p w14:paraId="269ECBB0" w14:textId="0F4CCA7A"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lastRenderedPageBreak/>
              <w:t>9.</w:t>
            </w:r>
          </w:p>
        </w:tc>
        <w:tc>
          <w:tcPr>
            <w:tcW w:w="2091" w:type="dxa"/>
          </w:tcPr>
          <w:p w14:paraId="7EB6410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Zgodność z zasadą</w:t>
            </w:r>
          </w:p>
          <w:p w14:paraId="30E8D39A"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lastRenderedPageBreak/>
              <w:t>„niewyrządzania</w:t>
            </w:r>
          </w:p>
          <w:p w14:paraId="6F0A87BF"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znaczącej szkody</w:t>
            </w:r>
          </w:p>
          <w:p w14:paraId="02068B33"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środowisku” (DNSH</w:t>
            </w:r>
          </w:p>
          <w:p w14:paraId="5016CAB7"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 xml:space="preserve">– „do no </w:t>
            </w:r>
            <w:proofErr w:type="spellStart"/>
            <w:r w:rsidRPr="00B97456">
              <w:rPr>
                <w:rFonts w:ascii="Lato" w:hAnsi="Lato" w:cstheme="minorHAnsi"/>
                <w:sz w:val="20"/>
                <w:szCs w:val="20"/>
              </w:rPr>
              <w:t>significant</w:t>
            </w:r>
            <w:proofErr w:type="spellEnd"/>
          </w:p>
          <w:p w14:paraId="34F8D4A9" w14:textId="156BA840" w:rsidR="00D362BE" w:rsidRPr="00E45710" w:rsidRDefault="00D362BE" w:rsidP="00B4010F">
            <w:pPr>
              <w:spacing w:line="276" w:lineRule="auto"/>
              <w:rPr>
                <w:rFonts w:ascii="Lato" w:hAnsi="Lato" w:cstheme="minorHAnsi"/>
                <w:sz w:val="20"/>
                <w:szCs w:val="20"/>
              </w:rPr>
            </w:pPr>
            <w:proofErr w:type="spellStart"/>
            <w:r w:rsidRPr="00B97456">
              <w:rPr>
                <w:rFonts w:ascii="Lato" w:hAnsi="Lato" w:cstheme="minorHAnsi"/>
                <w:sz w:val="20"/>
                <w:szCs w:val="20"/>
              </w:rPr>
              <w:t>harm</w:t>
            </w:r>
            <w:proofErr w:type="spellEnd"/>
            <w:r w:rsidRPr="00B97456">
              <w:rPr>
                <w:rFonts w:ascii="Lato" w:hAnsi="Lato" w:cstheme="minorHAnsi"/>
                <w:sz w:val="20"/>
                <w:szCs w:val="20"/>
              </w:rPr>
              <w:t>”)</w:t>
            </w:r>
          </w:p>
        </w:tc>
        <w:tc>
          <w:tcPr>
            <w:tcW w:w="5902" w:type="dxa"/>
          </w:tcPr>
          <w:p w14:paraId="610D566F" w14:textId="77777777" w:rsidR="00D362BE" w:rsidRPr="00B97456" w:rsidRDefault="00D362BE" w:rsidP="00B4010F">
            <w:pPr>
              <w:autoSpaceDE w:val="0"/>
              <w:autoSpaceDN w:val="0"/>
              <w:adjustRightInd w:val="0"/>
              <w:rPr>
                <w:rFonts w:ascii="Lato" w:hAnsi="Lato" w:cstheme="minorHAnsi"/>
                <w:sz w:val="20"/>
                <w:szCs w:val="20"/>
              </w:rPr>
            </w:pPr>
            <w:r w:rsidRPr="00B97456">
              <w:rPr>
                <w:rFonts w:ascii="Lato" w:hAnsi="Lato" w:cstheme="minorHAnsi"/>
                <w:sz w:val="20"/>
                <w:szCs w:val="20"/>
              </w:rPr>
              <w:lastRenderedPageBreak/>
              <w:t xml:space="preserve">Weryfikowane jest zachowanie zgodności z zasadą „niewyrządzania znaczącej szkody środowisku” na podstawie </w:t>
            </w:r>
            <w:r w:rsidRPr="00B97456">
              <w:rPr>
                <w:rFonts w:ascii="Lato" w:hAnsi="Lato" w:cstheme="minorHAnsi"/>
                <w:sz w:val="20"/>
                <w:szCs w:val="20"/>
              </w:rPr>
              <w:lastRenderedPageBreak/>
              <w:t>Rozporządzenia RRF oraz Wytycznych technicznych dotyczących stosowania zasady „niewyrządzania znaczącej szkody środowisku” na podstawie rozporządzenia ustanawiającego Instrument na rzecz Odbudowy i Zwiększania Odporności.</w:t>
            </w:r>
          </w:p>
          <w:p w14:paraId="4FE02C48" w14:textId="77777777" w:rsidR="00A4323E" w:rsidRDefault="00A4323E" w:rsidP="00B4010F">
            <w:pPr>
              <w:autoSpaceDE w:val="0"/>
              <w:autoSpaceDN w:val="0"/>
              <w:adjustRightInd w:val="0"/>
              <w:rPr>
                <w:rFonts w:ascii="Lato" w:hAnsi="Lato" w:cstheme="minorHAnsi"/>
                <w:sz w:val="20"/>
                <w:szCs w:val="20"/>
              </w:rPr>
            </w:pPr>
          </w:p>
          <w:p w14:paraId="57B9BC43" w14:textId="79E135F7" w:rsidR="00D362BE" w:rsidRPr="00B97456" w:rsidRDefault="00D362BE" w:rsidP="00B4010F">
            <w:pPr>
              <w:autoSpaceDE w:val="0"/>
              <w:autoSpaceDN w:val="0"/>
              <w:adjustRightInd w:val="0"/>
              <w:rPr>
                <w:rFonts w:ascii="Lato" w:hAnsi="Lato" w:cstheme="minorHAnsi"/>
                <w:sz w:val="20"/>
                <w:szCs w:val="20"/>
              </w:rPr>
            </w:pPr>
            <w:r w:rsidRPr="00B97456">
              <w:rPr>
                <w:rFonts w:ascii="Lato" w:hAnsi="Lato" w:cstheme="minorHAnsi"/>
                <w:sz w:val="20"/>
                <w:szCs w:val="20"/>
              </w:rPr>
              <w:t>Weryfikacja na etapie oceny wniosku o objęcie wsparciem dotyczy inwestycji, dla których w decyzji implementacyjnej wskazano objęcie przedsięwzięć zasadą DNSH.</w:t>
            </w:r>
          </w:p>
          <w:p w14:paraId="0B782B50" w14:textId="77777777" w:rsidR="00D362BE" w:rsidRPr="00B97456" w:rsidRDefault="00D362BE" w:rsidP="00B4010F">
            <w:pPr>
              <w:autoSpaceDE w:val="0"/>
              <w:autoSpaceDN w:val="0"/>
              <w:adjustRightInd w:val="0"/>
              <w:rPr>
                <w:rFonts w:ascii="Lato" w:hAnsi="Lato" w:cstheme="minorHAnsi"/>
                <w:sz w:val="20"/>
                <w:szCs w:val="20"/>
                <w:u w:val="single"/>
              </w:rPr>
            </w:pPr>
          </w:p>
          <w:p w14:paraId="1DB00AA3" w14:textId="2F47309B" w:rsidR="00A71220" w:rsidRPr="00843C55" w:rsidRDefault="00A71220" w:rsidP="00A71220">
            <w:pPr>
              <w:autoSpaceDE w:val="0"/>
              <w:autoSpaceDN w:val="0"/>
              <w:adjustRightInd w:val="0"/>
              <w:rPr>
                <w:rFonts w:ascii="Lato" w:hAnsi="Lato" w:cstheme="minorHAnsi"/>
                <w:i/>
                <w:iCs/>
                <w:sz w:val="20"/>
                <w:szCs w:val="20"/>
              </w:rPr>
            </w:pPr>
            <w:r w:rsidRPr="00843C55">
              <w:rPr>
                <w:rFonts w:ascii="Lato" w:hAnsi="Lato" w:cstheme="minorHAnsi"/>
                <w:b/>
                <w:bCs/>
                <w:i/>
                <w:iCs/>
                <w:sz w:val="20"/>
                <w:szCs w:val="20"/>
              </w:rPr>
              <w:t>Uzasadnienie dla „Nie dotyczy”:</w:t>
            </w:r>
          </w:p>
          <w:p w14:paraId="512E47E2" w14:textId="12156B36"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Grupa docelową wsparcia, tj. rzeczywistymi odbiorcami wsparcia w ramach Działania </w:t>
            </w:r>
            <w:r w:rsidR="00C6440F">
              <w:rPr>
                <w:rFonts w:ascii="Lato" w:hAnsi="Lato" w:cstheme="minorHAnsi"/>
                <w:i/>
                <w:iCs/>
                <w:sz w:val="20"/>
                <w:szCs w:val="20"/>
              </w:rPr>
              <w:t>1</w:t>
            </w:r>
            <w:r w:rsidRPr="00A71220">
              <w:rPr>
                <w:rFonts w:ascii="Lato" w:hAnsi="Lato" w:cstheme="minorHAnsi"/>
                <w:i/>
                <w:iCs/>
                <w:sz w:val="20"/>
                <w:szCs w:val="20"/>
              </w:rPr>
              <w:t xml:space="preserve">są studenci wybranych kierunków medycznych. Środki wypłacane dla danego </w:t>
            </w:r>
            <w:r w:rsidR="0026478C">
              <w:rPr>
                <w:rFonts w:ascii="Lato" w:hAnsi="Lato" w:cstheme="minorHAnsi"/>
                <w:i/>
                <w:iCs/>
                <w:sz w:val="20"/>
                <w:szCs w:val="20"/>
              </w:rPr>
              <w:t>ostatecznego odbiorcy wsparcia</w:t>
            </w:r>
            <w:r w:rsidRPr="00A71220">
              <w:rPr>
                <w:rFonts w:ascii="Lato" w:hAnsi="Lato" w:cstheme="minorHAnsi"/>
                <w:i/>
                <w:iCs/>
                <w:sz w:val="20"/>
                <w:szCs w:val="20"/>
              </w:rPr>
              <w:t xml:space="preserve"> w całości są przekazywane później do rzeczywistych odbiorców wsparcia.</w:t>
            </w:r>
          </w:p>
          <w:p w14:paraId="77888B7B" w14:textId="597865C3"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W oparciu o analizę Rozporządzenia RRF oraz Wytycznych technicznych dotyczących stosowania zasady „niewyrządzania znaczącej szkody środowisku” na podstawie rozporządzenia ustanawiającego Instrument na rzecz Odbudowy i Zwiększania Odporności, wsparcie przewidziane w Działaniu </w:t>
            </w:r>
            <w:r w:rsidR="00C6440F">
              <w:rPr>
                <w:rFonts w:ascii="Lato" w:hAnsi="Lato" w:cstheme="minorHAnsi"/>
                <w:i/>
                <w:iCs/>
                <w:sz w:val="20"/>
                <w:szCs w:val="20"/>
              </w:rPr>
              <w:t>1</w:t>
            </w:r>
            <w:r w:rsidRPr="00A71220">
              <w:rPr>
                <w:rFonts w:ascii="Lato" w:hAnsi="Lato" w:cstheme="minorHAnsi"/>
                <w:i/>
                <w:iCs/>
                <w:sz w:val="20"/>
                <w:szCs w:val="20"/>
              </w:rPr>
              <w:t xml:space="preserve"> Systemu zachęt  nie spowoduje znaczącej szkody dla celów środowiskowych w rozumieniu art. 17 Rozporządzenia (UE) 2020/852. </w:t>
            </w:r>
          </w:p>
          <w:p w14:paraId="326BD148" w14:textId="45188C05"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Potwierdzeniem tego są wnioski zawarte w dokumencie </w:t>
            </w:r>
            <w:r w:rsidRPr="00A71220">
              <w:rPr>
                <w:rFonts w:ascii="Lato" w:hAnsi="Lato" w:cstheme="minorHAnsi"/>
                <w:b/>
                <w:bCs/>
                <w:i/>
                <w:iCs/>
                <w:sz w:val="20"/>
                <w:szCs w:val="20"/>
              </w:rPr>
              <w:t>Ocena DNSH reform i inwestycji (wiązek projektów)</w:t>
            </w:r>
            <w:r w:rsidRPr="00A71220">
              <w:rPr>
                <w:rFonts w:ascii="Lato" w:hAnsi="Lato" w:cstheme="minorHAnsi"/>
                <w:i/>
                <w:iCs/>
                <w:sz w:val="20"/>
                <w:szCs w:val="20"/>
              </w:rPr>
              <w:t xml:space="preserve"> przedstawionych w KPO, w którym dla inwestycji D2.1.1 nie wskazano celów środowiskowych, dla których istnieje konieczność poddania środka szczegółowej merytorycznej ocenie pod kątem zgodności z zasadą „nie czyń poważnych szkód” w odniesieniu do celów środowiskowych (Tabela</w:t>
            </w:r>
            <w:r>
              <w:rPr>
                <w:rFonts w:ascii="Lato" w:hAnsi="Lato" w:cstheme="minorHAnsi"/>
                <w:i/>
                <w:iCs/>
                <w:sz w:val="20"/>
                <w:szCs w:val="20"/>
              </w:rPr>
              <w:t xml:space="preserve"> </w:t>
            </w:r>
            <w:r w:rsidRPr="00A71220">
              <w:rPr>
                <w:rFonts w:ascii="Lato" w:hAnsi="Lato" w:cstheme="minorHAnsi"/>
                <w:i/>
                <w:iCs/>
                <w:sz w:val="20"/>
                <w:szCs w:val="20"/>
              </w:rPr>
              <w:t xml:space="preserve">129, str. 149 dokumentu </w:t>
            </w:r>
            <w:hyperlink r:id="rId8" w:history="1">
              <w:r w:rsidRPr="00A71220">
                <w:rPr>
                  <w:rStyle w:val="Hipercze"/>
                  <w:rFonts w:ascii="Lato" w:hAnsi="Lato" w:cstheme="minorHAnsi"/>
                  <w:i/>
                  <w:iCs/>
                  <w:sz w:val="20"/>
                  <w:szCs w:val="20"/>
                </w:rPr>
                <w:t>https://www.gov.pl/web/planodbudowy/dnsh2</w:t>
              </w:r>
            </w:hyperlink>
            <w:r w:rsidRPr="00A71220">
              <w:rPr>
                <w:rFonts w:ascii="Lato" w:hAnsi="Lato" w:cstheme="minorHAnsi"/>
                <w:i/>
                <w:iCs/>
                <w:sz w:val="20"/>
                <w:szCs w:val="20"/>
              </w:rPr>
              <w:t>).</w:t>
            </w:r>
          </w:p>
          <w:p w14:paraId="6D487C76" w14:textId="77777777" w:rsidR="00A71220" w:rsidRPr="00A71220" w:rsidRDefault="00A71220" w:rsidP="00A71220">
            <w:pPr>
              <w:autoSpaceDE w:val="0"/>
              <w:autoSpaceDN w:val="0"/>
              <w:adjustRightInd w:val="0"/>
              <w:rPr>
                <w:rFonts w:ascii="Lato" w:hAnsi="Lato" w:cstheme="minorHAnsi"/>
                <w:i/>
                <w:iCs/>
                <w:sz w:val="20"/>
                <w:szCs w:val="20"/>
              </w:rPr>
            </w:pPr>
          </w:p>
          <w:p w14:paraId="10DBBBBF" w14:textId="2CD09DD4"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Ponadto, zgodnie z załącznikiem Nr 1 do Decyzji Implementacyjnej, dla przedsięwzięć realizowanych w ramach inwestycji D2.1.1 (w tym  przedsięwzięć związanych ze wskaźnikiem D30G), nie zostało wskazane, że przedsięwzięcia te </w:t>
            </w:r>
            <w:r w:rsidRPr="00A71220">
              <w:rPr>
                <w:rFonts w:ascii="Lato" w:hAnsi="Lato" w:cstheme="minorHAnsi"/>
                <w:i/>
                <w:iCs/>
                <w:sz w:val="20"/>
                <w:szCs w:val="20"/>
              </w:rPr>
              <w:lastRenderedPageBreak/>
              <w:t xml:space="preserve">objęte są zasadą DNSH. Zatem wnioski o objęcie </w:t>
            </w:r>
            <w:r w:rsidR="00B807A9">
              <w:rPr>
                <w:rFonts w:ascii="Lato" w:hAnsi="Lato" w:cstheme="minorHAnsi"/>
                <w:i/>
                <w:iCs/>
                <w:sz w:val="20"/>
                <w:szCs w:val="20"/>
              </w:rPr>
              <w:t xml:space="preserve">przedsięwzięcia </w:t>
            </w:r>
            <w:r w:rsidRPr="00A71220">
              <w:rPr>
                <w:rFonts w:ascii="Lato" w:hAnsi="Lato" w:cstheme="minorHAnsi"/>
                <w:i/>
                <w:iCs/>
                <w:sz w:val="20"/>
                <w:szCs w:val="20"/>
              </w:rPr>
              <w:t>wsparciem składane w ramach naboru dla inwestycji D2.1.1 nie muszą podlegać weryfikacji w oparciu o Zgodność z zasadą” niewyrządzania znaczącej szkody środowisku”.</w:t>
            </w:r>
          </w:p>
          <w:p w14:paraId="49033A4D" w14:textId="58BE520C" w:rsidR="00D362BE" w:rsidRPr="00E45710" w:rsidRDefault="00D362BE" w:rsidP="00A71220">
            <w:pPr>
              <w:autoSpaceDE w:val="0"/>
              <w:autoSpaceDN w:val="0"/>
              <w:adjustRightInd w:val="0"/>
              <w:rPr>
                <w:rFonts w:ascii="Lato" w:hAnsi="Lato" w:cstheme="minorHAnsi"/>
                <w:sz w:val="20"/>
                <w:szCs w:val="20"/>
              </w:rPr>
            </w:pPr>
          </w:p>
        </w:tc>
        <w:tc>
          <w:tcPr>
            <w:tcW w:w="4265" w:type="dxa"/>
          </w:tcPr>
          <w:p w14:paraId="523D472A" w14:textId="77777777" w:rsid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Nie dotyczy</w:t>
            </w:r>
          </w:p>
          <w:p w14:paraId="1F556DB1" w14:textId="77777777" w:rsidR="00D362BE" w:rsidRDefault="00D362BE" w:rsidP="00B4010F">
            <w:pPr>
              <w:spacing w:line="276" w:lineRule="auto"/>
              <w:rPr>
                <w:rFonts w:ascii="Lato" w:hAnsi="Lato" w:cstheme="minorHAnsi"/>
                <w:sz w:val="20"/>
                <w:szCs w:val="20"/>
              </w:rPr>
            </w:pPr>
          </w:p>
          <w:p w14:paraId="1BE06CD3" w14:textId="42691656" w:rsidR="00D362BE" w:rsidRPr="00D362BE" w:rsidRDefault="00D362BE" w:rsidP="00A71220">
            <w:pPr>
              <w:spacing w:line="276" w:lineRule="auto"/>
              <w:rPr>
                <w:rFonts w:ascii="Lato" w:hAnsi="Lato" w:cstheme="minorHAnsi"/>
                <w:sz w:val="20"/>
                <w:szCs w:val="20"/>
              </w:rPr>
            </w:pPr>
          </w:p>
        </w:tc>
      </w:tr>
      <w:tr w:rsidR="00D362BE" w:rsidRPr="00E45710" w14:paraId="160C4FC3" w14:textId="77777777" w:rsidTr="00B4010F">
        <w:tblPrEx>
          <w:tblCellMar>
            <w:left w:w="108" w:type="dxa"/>
            <w:right w:w="108" w:type="dxa"/>
          </w:tblCellMar>
          <w:tblLook w:val="04A0" w:firstRow="1" w:lastRow="0" w:firstColumn="1" w:lastColumn="0" w:noHBand="0" w:noVBand="1"/>
        </w:tblPrEx>
        <w:tc>
          <w:tcPr>
            <w:tcW w:w="495" w:type="dxa"/>
          </w:tcPr>
          <w:p w14:paraId="135676C7" w14:textId="1BE83819"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10.</w:t>
            </w:r>
          </w:p>
        </w:tc>
        <w:tc>
          <w:tcPr>
            <w:tcW w:w="2091" w:type="dxa"/>
          </w:tcPr>
          <w:p w14:paraId="13E6341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zasadą</w:t>
            </w:r>
          </w:p>
          <w:p w14:paraId="01699EA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zrównoważonego</w:t>
            </w:r>
          </w:p>
          <w:p w14:paraId="4BF7C13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rozwoju -</w:t>
            </w:r>
          </w:p>
          <w:p w14:paraId="7ABC00F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racjonalne</w:t>
            </w:r>
          </w:p>
          <w:p w14:paraId="197E12E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wykorzystywanie</w:t>
            </w:r>
          </w:p>
          <w:p w14:paraId="14A89FB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zasobów</w:t>
            </w:r>
          </w:p>
          <w:p w14:paraId="771773E0" w14:textId="2403B088"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naturalnych</w:t>
            </w:r>
          </w:p>
        </w:tc>
        <w:tc>
          <w:tcPr>
            <w:tcW w:w="5902" w:type="dxa"/>
          </w:tcPr>
          <w:p w14:paraId="4FE05714" w14:textId="0BC5D636"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w:t>
            </w:r>
          </w:p>
          <w:p w14:paraId="6C797B72"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racjonalne gospodarowanie zasobami;</w:t>
            </w:r>
          </w:p>
          <w:p w14:paraId="0B81B4CF"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ograniczenie presji na środowisko;</w:t>
            </w:r>
          </w:p>
          <w:p w14:paraId="10B94C00" w14:textId="476A9D8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uwzględnianie efektów środowiskowych w zarządzaniu;</w:t>
            </w:r>
          </w:p>
          <w:p w14:paraId="778FE2D4" w14:textId="03E3A4B1"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podnoszenie świadomości ekologicznej społeczeństwa.</w:t>
            </w:r>
          </w:p>
          <w:p w14:paraId="39F324F8"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 przypadku kiedy przedsięwzięcie nie jest objęte zasadą zrównoważonego rozwoju, należy wskazać ‘nie dotyczy’ wraz z uzasadnieniem.</w:t>
            </w:r>
          </w:p>
          <w:p w14:paraId="24F5DC7E" w14:textId="77777777" w:rsidR="00A71220" w:rsidRDefault="00A71220" w:rsidP="00B4010F">
            <w:pPr>
              <w:autoSpaceDE w:val="0"/>
              <w:autoSpaceDN w:val="0"/>
              <w:adjustRightInd w:val="0"/>
              <w:rPr>
                <w:rFonts w:ascii="Lato" w:hAnsi="Lato" w:cstheme="minorHAnsi"/>
                <w:sz w:val="20"/>
                <w:szCs w:val="20"/>
              </w:rPr>
            </w:pPr>
          </w:p>
          <w:p w14:paraId="0E2879ED" w14:textId="77777777" w:rsidR="00A71220" w:rsidRPr="00A71220" w:rsidRDefault="00A71220" w:rsidP="00A71220">
            <w:pPr>
              <w:autoSpaceDE w:val="0"/>
              <w:autoSpaceDN w:val="0"/>
              <w:adjustRightInd w:val="0"/>
              <w:rPr>
                <w:rFonts w:ascii="Lato" w:hAnsi="Lato" w:cstheme="minorHAnsi"/>
                <w:i/>
                <w:iCs/>
                <w:sz w:val="20"/>
                <w:szCs w:val="20"/>
              </w:rPr>
            </w:pPr>
            <w:r w:rsidRPr="00A71220">
              <w:rPr>
                <w:rFonts w:ascii="Lato" w:hAnsi="Lato" w:cstheme="minorHAnsi"/>
                <w:b/>
                <w:bCs/>
                <w:i/>
                <w:iCs/>
                <w:sz w:val="20"/>
                <w:szCs w:val="20"/>
              </w:rPr>
              <w:t>Uzasadnienie dla „Nie dotyczy”:</w:t>
            </w:r>
          </w:p>
          <w:p w14:paraId="73A80607" w14:textId="72A25858" w:rsidR="00A71220" w:rsidRDefault="00A71220" w:rsidP="00B4010F">
            <w:pPr>
              <w:autoSpaceDE w:val="0"/>
              <w:autoSpaceDN w:val="0"/>
              <w:adjustRightInd w:val="0"/>
              <w:rPr>
                <w:rFonts w:ascii="Lato" w:hAnsi="Lato" w:cstheme="minorHAnsi"/>
                <w:i/>
                <w:iCs/>
                <w:sz w:val="20"/>
                <w:szCs w:val="20"/>
              </w:rPr>
            </w:pPr>
            <w:r w:rsidRPr="00A71220">
              <w:rPr>
                <w:rFonts w:ascii="Lato" w:hAnsi="Lato" w:cstheme="minorHAnsi"/>
                <w:i/>
                <w:iCs/>
                <w:sz w:val="20"/>
                <w:szCs w:val="20"/>
              </w:rPr>
              <w:t xml:space="preserve">Wsparcie realizowane w ramach Działania </w:t>
            </w:r>
            <w:r w:rsidR="001735D6">
              <w:rPr>
                <w:rFonts w:ascii="Lato" w:hAnsi="Lato" w:cstheme="minorHAnsi"/>
                <w:i/>
                <w:iCs/>
                <w:sz w:val="20"/>
                <w:szCs w:val="20"/>
              </w:rPr>
              <w:t>2</w:t>
            </w:r>
            <w:r w:rsidR="00C6440F">
              <w:rPr>
                <w:rFonts w:ascii="Lato" w:hAnsi="Lato" w:cstheme="minorHAnsi"/>
                <w:i/>
                <w:iCs/>
                <w:sz w:val="20"/>
                <w:szCs w:val="20"/>
              </w:rPr>
              <w:t xml:space="preserve"> </w:t>
            </w:r>
            <w:r w:rsidRPr="00A71220">
              <w:rPr>
                <w:rFonts w:ascii="Lato" w:hAnsi="Lato" w:cstheme="minorHAnsi"/>
                <w:i/>
                <w:iCs/>
                <w:sz w:val="20"/>
                <w:szCs w:val="20"/>
              </w:rPr>
              <w:t xml:space="preserve">dotyczy obszaru przedmiotowo niezwiązanego z zakresem, który objęty jest przez dane kryterium, tj. z wymienionymi w ramach kryterium działaniami </w:t>
            </w:r>
            <w:r w:rsidR="0026478C">
              <w:rPr>
                <w:rFonts w:ascii="Lato" w:hAnsi="Lato" w:cstheme="minorHAnsi"/>
                <w:i/>
                <w:iCs/>
                <w:sz w:val="20"/>
                <w:szCs w:val="20"/>
              </w:rPr>
              <w:t xml:space="preserve">ostatecznych odbiorców wsparcia </w:t>
            </w:r>
            <w:r w:rsidRPr="00A71220">
              <w:rPr>
                <w:rFonts w:ascii="Lato" w:hAnsi="Lato" w:cstheme="minorHAnsi"/>
                <w:i/>
                <w:iCs/>
                <w:sz w:val="20"/>
                <w:szCs w:val="20"/>
              </w:rPr>
              <w:t>ukierunkowanymi na zgodność z Zasadą zrównoważonego rozwoju.</w:t>
            </w:r>
          </w:p>
          <w:p w14:paraId="59C5526F" w14:textId="0E56FB4B" w:rsidR="00D362BE" w:rsidRPr="00E45710" w:rsidRDefault="00D362BE" w:rsidP="00B4010F">
            <w:pPr>
              <w:autoSpaceDE w:val="0"/>
              <w:autoSpaceDN w:val="0"/>
              <w:adjustRightInd w:val="0"/>
              <w:rPr>
                <w:rFonts w:ascii="Lato" w:hAnsi="Lato" w:cstheme="minorHAnsi"/>
                <w:sz w:val="20"/>
                <w:szCs w:val="20"/>
              </w:rPr>
            </w:pPr>
          </w:p>
        </w:tc>
        <w:tc>
          <w:tcPr>
            <w:tcW w:w="4265" w:type="dxa"/>
          </w:tcPr>
          <w:p w14:paraId="65705056" w14:textId="39E33556"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Nie dotyczy</w:t>
            </w:r>
          </w:p>
          <w:p w14:paraId="0ABCAD95" w14:textId="77777777" w:rsidR="00D362BE" w:rsidRDefault="00D362BE" w:rsidP="00B4010F">
            <w:pPr>
              <w:spacing w:line="276" w:lineRule="auto"/>
              <w:rPr>
                <w:rFonts w:ascii="Lato" w:hAnsi="Lato" w:cstheme="minorHAnsi"/>
                <w:i/>
                <w:iCs/>
                <w:sz w:val="20"/>
                <w:szCs w:val="20"/>
              </w:rPr>
            </w:pPr>
          </w:p>
          <w:p w14:paraId="01F8421F" w14:textId="2A042B6E" w:rsidR="00D362BE" w:rsidRPr="00D362BE" w:rsidRDefault="00D362BE" w:rsidP="00B4010F">
            <w:pPr>
              <w:spacing w:line="276" w:lineRule="auto"/>
              <w:rPr>
                <w:rFonts w:ascii="Lato" w:hAnsi="Lato" w:cstheme="minorHAnsi"/>
                <w:sz w:val="20"/>
                <w:szCs w:val="20"/>
              </w:rPr>
            </w:pPr>
          </w:p>
        </w:tc>
      </w:tr>
      <w:tr w:rsidR="00D362BE" w:rsidRPr="00E45710" w14:paraId="7DAFD00B" w14:textId="77777777" w:rsidTr="00B4010F">
        <w:tblPrEx>
          <w:tblCellMar>
            <w:left w:w="108" w:type="dxa"/>
            <w:right w:w="108" w:type="dxa"/>
          </w:tblCellMar>
          <w:tblLook w:val="04A0" w:firstRow="1" w:lastRow="0" w:firstColumn="1" w:lastColumn="0" w:noHBand="0" w:noVBand="1"/>
        </w:tblPrEx>
        <w:tc>
          <w:tcPr>
            <w:tcW w:w="495" w:type="dxa"/>
          </w:tcPr>
          <w:p w14:paraId="5CFD96EF" w14:textId="6E8C3D41"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11.</w:t>
            </w:r>
          </w:p>
        </w:tc>
        <w:tc>
          <w:tcPr>
            <w:tcW w:w="2091" w:type="dxa"/>
          </w:tcPr>
          <w:p w14:paraId="473CA9FC"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Zgodność z zasadą</w:t>
            </w:r>
          </w:p>
          <w:p w14:paraId="7D52154D"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długotrwałego</w:t>
            </w:r>
          </w:p>
          <w:p w14:paraId="510830F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wpływu</w:t>
            </w:r>
          </w:p>
          <w:p w14:paraId="424A8510"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przedsięwzięcia na</w:t>
            </w:r>
          </w:p>
          <w:p w14:paraId="3FDF85CA"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wydajność</w:t>
            </w:r>
          </w:p>
          <w:p w14:paraId="7D1C5B17"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i odporność</w:t>
            </w:r>
          </w:p>
          <w:p w14:paraId="07943AA6" w14:textId="43DF70D9" w:rsidR="00D362BE" w:rsidRPr="00E45710" w:rsidRDefault="00D362BE" w:rsidP="00B4010F">
            <w:pPr>
              <w:spacing w:line="276" w:lineRule="auto"/>
              <w:rPr>
                <w:rFonts w:ascii="Lato" w:hAnsi="Lato" w:cstheme="minorHAnsi"/>
                <w:sz w:val="20"/>
                <w:szCs w:val="20"/>
              </w:rPr>
            </w:pPr>
            <w:r w:rsidRPr="00B97456">
              <w:rPr>
                <w:rFonts w:ascii="Lato" w:hAnsi="Lato" w:cstheme="minorHAnsi"/>
                <w:sz w:val="20"/>
                <w:szCs w:val="20"/>
              </w:rPr>
              <w:t>gospodarki polskiej</w:t>
            </w:r>
          </w:p>
        </w:tc>
        <w:tc>
          <w:tcPr>
            <w:tcW w:w="5902" w:type="dxa"/>
          </w:tcPr>
          <w:p w14:paraId="32DF87A2"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Weryfikowane jest czy realizacja przedsięwzięcia zapewnia efekty długoterminowe, tzn. przekraczające ramy czasowe obowiązywania RRF i nie ma charakteru powtarzających się krajowych wydatków budżetowych.</w:t>
            </w:r>
          </w:p>
          <w:p w14:paraId="44632DA4" w14:textId="7D02EAAE" w:rsidR="00D362BE" w:rsidRPr="00B97456" w:rsidRDefault="00D362BE" w:rsidP="00B4010F">
            <w:pPr>
              <w:spacing w:line="276" w:lineRule="auto"/>
              <w:rPr>
                <w:rFonts w:ascii="Lato" w:hAnsi="Lato" w:cstheme="minorHAnsi"/>
                <w:sz w:val="20"/>
                <w:szCs w:val="20"/>
                <w:u w:val="single"/>
              </w:rPr>
            </w:pPr>
          </w:p>
          <w:p w14:paraId="2BDAB39D"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 xml:space="preserve">Weryfikacja danego kryterium oparta jest o deklarację Wnioskodawcy w poniżej określonym zakresie. We wniosku o objęcie przedsięwzięcia wsparciem należy zaznaczyć właściwe </w:t>
            </w:r>
            <w:r w:rsidRPr="00B97456">
              <w:rPr>
                <w:rFonts w:ascii="Lato" w:hAnsi="Lato" w:cstheme="minorHAnsi"/>
                <w:sz w:val="20"/>
                <w:szCs w:val="20"/>
              </w:rPr>
              <w:lastRenderedPageBreak/>
              <w:t>pole wyboru w odniesieniu do dwóch poniższych obszarów związanych z realizacją przedsięwzięcia:</w:t>
            </w:r>
          </w:p>
          <w:p w14:paraId="5BA46C0A" w14:textId="77777777" w:rsidR="001735D6" w:rsidRDefault="001735D6" w:rsidP="00B4010F">
            <w:pPr>
              <w:spacing w:line="276" w:lineRule="auto"/>
              <w:rPr>
                <w:rFonts w:ascii="Lato" w:hAnsi="Lato" w:cstheme="minorHAnsi"/>
                <w:sz w:val="20"/>
                <w:szCs w:val="20"/>
              </w:rPr>
            </w:pPr>
          </w:p>
          <w:p w14:paraId="00294902" w14:textId="59242B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Realizacja przedsięwzięcia:</w:t>
            </w:r>
          </w:p>
          <w:p w14:paraId="4AE28354" w14:textId="77777777" w:rsidR="00D362BE" w:rsidRPr="00B97456" w:rsidRDefault="00D362BE" w:rsidP="00B4010F">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xml:space="preserve">–ma efekt długoterminowy, jakim jest zwiększenie dostępności kadr medycznych w krajowym systemie zdrowia, który przekracza ramy czasowe obowiązywania RRF. </w:t>
            </w:r>
          </w:p>
          <w:p w14:paraId="436BFE79" w14:textId="77777777" w:rsidR="00D362BE" w:rsidRDefault="00D362BE" w:rsidP="00B4010F">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nie ma charakteru powtarzających się krajowych wydatków budżetowych.</w:t>
            </w:r>
          </w:p>
          <w:p w14:paraId="5C9AB464" w14:textId="3FDE04D4" w:rsidR="00D362BE" w:rsidRPr="00E45710" w:rsidRDefault="00D362BE" w:rsidP="00B4010F">
            <w:pPr>
              <w:spacing w:line="276" w:lineRule="auto"/>
              <w:rPr>
                <w:rFonts w:ascii="Lato" w:hAnsi="Lato" w:cstheme="minorHAnsi"/>
                <w:sz w:val="20"/>
                <w:szCs w:val="20"/>
              </w:rPr>
            </w:pPr>
          </w:p>
        </w:tc>
        <w:tc>
          <w:tcPr>
            <w:tcW w:w="4265" w:type="dxa"/>
          </w:tcPr>
          <w:p w14:paraId="3607421C" w14:textId="42B6459C" w:rsidR="00D362BE" w:rsidRP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0/1</w:t>
            </w:r>
          </w:p>
        </w:tc>
      </w:tr>
      <w:tr w:rsidR="00D362BE" w:rsidRPr="00E45710" w14:paraId="466862F1" w14:textId="77777777" w:rsidTr="00B4010F">
        <w:tblPrEx>
          <w:tblCellMar>
            <w:left w:w="108" w:type="dxa"/>
            <w:right w:w="108" w:type="dxa"/>
          </w:tblCellMar>
          <w:tblLook w:val="04A0" w:firstRow="1" w:lastRow="0" w:firstColumn="1" w:lastColumn="0" w:noHBand="0" w:noVBand="1"/>
        </w:tblPrEx>
        <w:tc>
          <w:tcPr>
            <w:tcW w:w="495" w:type="dxa"/>
          </w:tcPr>
          <w:p w14:paraId="3968390F" w14:textId="357D591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12.</w:t>
            </w:r>
          </w:p>
        </w:tc>
        <w:tc>
          <w:tcPr>
            <w:tcW w:w="2091" w:type="dxa"/>
          </w:tcPr>
          <w:p w14:paraId="7669F55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Wpływ na</w:t>
            </w:r>
          </w:p>
          <w:p w14:paraId="59F5159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wskaźniki i cele</w:t>
            </w:r>
          </w:p>
          <w:p w14:paraId="2A49404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inwestycji w planie</w:t>
            </w:r>
          </w:p>
          <w:p w14:paraId="6E61D388" w14:textId="5734C80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rozwojowym i RRF</w:t>
            </w:r>
          </w:p>
        </w:tc>
        <w:tc>
          <w:tcPr>
            <w:tcW w:w="5902" w:type="dxa"/>
          </w:tcPr>
          <w:p w14:paraId="7EB88823" w14:textId="02A595E5" w:rsidR="00D362BE" w:rsidRPr="00DF1A95" w:rsidRDefault="00D362BE" w:rsidP="00B4010F">
            <w:pPr>
              <w:autoSpaceDE w:val="0"/>
              <w:autoSpaceDN w:val="0"/>
              <w:adjustRightInd w:val="0"/>
              <w:rPr>
                <w:rFonts w:ascii="Lato" w:hAnsi="Lato" w:cstheme="minorHAnsi"/>
                <w:sz w:val="20"/>
                <w:szCs w:val="20"/>
              </w:rPr>
            </w:pPr>
            <w:r w:rsidRPr="00E45710">
              <w:rPr>
                <w:rFonts w:ascii="Lato" w:hAnsi="Lato" w:cstheme="minorHAnsi"/>
                <w:color w:val="000000"/>
                <w:sz w:val="20"/>
                <w:szCs w:val="20"/>
              </w:rPr>
              <w:t xml:space="preserve">Analizowane jest czy przedsięwzięcie ma pozytywny i bezpośredni wpływ na wskaźniki i cele określone w planie rozwojowym (decyzji implementacyjnej), jak również </w:t>
            </w:r>
            <w:r w:rsidRPr="00DF1A95">
              <w:rPr>
                <w:rFonts w:ascii="Lato" w:hAnsi="Lato" w:cstheme="minorHAnsi"/>
                <w:sz w:val="20"/>
                <w:szCs w:val="20"/>
              </w:rPr>
              <w:t>wskaźniki wspólne, a metodyka ich wyliczania jest wiarygodna.</w:t>
            </w:r>
          </w:p>
          <w:p w14:paraId="6F379330" w14:textId="77777777" w:rsidR="00A4323E" w:rsidRPr="00E45710" w:rsidRDefault="00A4323E" w:rsidP="00B4010F">
            <w:pPr>
              <w:autoSpaceDE w:val="0"/>
              <w:autoSpaceDN w:val="0"/>
              <w:adjustRightInd w:val="0"/>
              <w:rPr>
                <w:rFonts w:ascii="Lato" w:hAnsi="Lato" w:cstheme="minorHAnsi"/>
                <w:color w:val="000000"/>
                <w:sz w:val="20"/>
                <w:szCs w:val="20"/>
              </w:rPr>
            </w:pPr>
          </w:p>
          <w:p w14:paraId="7EDED568" w14:textId="64670594"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Spełnienie kryterium oznacza, iż realizacja danego przedsięwzięcia przyczynia się do osiągnięcia celu i/lub wskaźnika dla danej inwestycji w planie rozwojowym i/lub realizuje wspólne wskaźniki na poziomie RRF (jeżeli dotyczy).</w:t>
            </w:r>
          </w:p>
          <w:p w14:paraId="3D2F8790"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wpływa na realizację wskaźników i celów planu rozwojowego, należy wskazać ‘nie dotyczy’ wraz z uzasadnieniem.</w:t>
            </w:r>
          </w:p>
          <w:p w14:paraId="07B5704C" w14:textId="77777777" w:rsidR="00A71220" w:rsidRDefault="00A71220" w:rsidP="00B4010F">
            <w:pPr>
              <w:autoSpaceDE w:val="0"/>
              <w:autoSpaceDN w:val="0"/>
              <w:adjustRightInd w:val="0"/>
              <w:rPr>
                <w:rFonts w:ascii="Lato" w:hAnsi="Lato" w:cstheme="minorHAnsi"/>
                <w:sz w:val="20"/>
                <w:szCs w:val="20"/>
              </w:rPr>
            </w:pPr>
          </w:p>
          <w:p w14:paraId="5493C08E" w14:textId="6D3BDEB5" w:rsidR="00A71220" w:rsidRDefault="00A71220" w:rsidP="00B4010F">
            <w:pPr>
              <w:autoSpaceDE w:val="0"/>
              <w:autoSpaceDN w:val="0"/>
              <w:adjustRightInd w:val="0"/>
              <w:rPr>
                <w:rFonts w:ascii="Lato" w:hAnsi="Lato" w:cstheme="minorHAnsi"/>
                <w:sz w:val="20"/>
                <w:szCs w:val="20"/>
              </w:rPr>
            </w:pPr>
            <w:r w:rsidRPr="00A71220">
              <w:rPr>
                <w:rFonts w:ascii="Lato" w:hAnsi="Lato" w:cstheme="minorHAnsi"/>
                <w:sz w:val="20"/>
                <w:szCs w:val="20"/>
              </w:rPr>
              <w:t xml:space="preserve">Kryterium podlega ocenie na podstawie informacji zawartych przez Wnioskodawcę we </w:t>
            </w:r>
            <w:r w:rsidR="00B807A9">
              <w:rPr>
                <w:rFonts w:ascii="Lato" w:hAnsi="Lato" w:cstheme="minorHAnsi"/>
                <w:sz w:val="20"/>
                <w:szCs w:val="20"/>
              </w:rPr>
              <w:t>w</w:t>
            </w:r>
            <w:r w:rsidRPr="00A71220">
              <w:rPr>
                <w:rFonts w:ascii="Lato" w:hAnsi="Lato" w:cstheme="minorHAnsi"/>
                <w:sz w:val="20"/>
                <w:szCs w:val="20"/>
              </w:rPr>
              <w:t>niosku o objęcie przedsięwzięcia wsparciem.</w:t>
            </w:r>
          </w:p>
          <w:p w14:paraId="39FCF581" w14:textId="210E5069" w:rsidR="00D362BE" w:rsidRPr="00E45710" w:rsidRDefault="00D362BE" w:rsidP="00B4010F">
            <w:pPr>
              <w:autoSpaceDE w:val="0"/>
              <w:autoSpaceDN w:val="0"/>
              <w:adjustRightInd w:val="0"/>
              <w:rPr>
                <w:rFonts w:ascii="Lato" w:hAnsi="Lato" w:cstheme="minorHAnsi"/>
                <w:sz w:val="20"/>
                <w:szCs w:val="20"/>
              </w:rPr>
            </w:pPr>
          </w:p>
        </w:tc>
        <w:tc>
          <w:tcPr>
            <w:tcW w:w="4265" w:type="dxa"/>
          </w:tcPr>
          <w:p w14:paraId="38631B53" w14:textId="36CED1CC"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65DBC1E9" w14:textId="77777777" w:rsidTr="00B4010F">
        <w:tblPrEx>
          <w:tblCellMar>
            <w:left w:w="108" w:type="dxa"/>
            <w:right w:w="108" w:type="dxa"/>
          </w:tblCellMar>
          <w:tblLook w:val="04A0" w:firstRow="1" w:lastRow="0" w:firstColumn="1" w:lastColumn="0" w:noHBand="0" w:noVBand="1"/>
        </w:tblPrEx>
        <w:trPr>
          <w:trHeight w:val="1900"/>
        </w:trPr>
        <w:tc>
          <w:tcPr>
            <w:tcW w:w="495" w:type="dxa"/>
          </w:tcPr>
          <w:p w14:paraId="730B6380" w14:textId="23A8790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13.</w:t>
            </w:r>
          </w:p>
        </w:tc>
        <w:tc>
          <w:tcPr>
            <w:tcW w:w="2091" w:type="dxa"/>
          </w:tcPr>
          <w:p w14:paraId="0A2D1BEF"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Adekwatność</w:t>
            </w:r>
          </w:p>
          <w:p w14:paraId="7F955BFD"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wskaźników</w:t>
            </w:r>
          </w:p>
          <w:p w14:paraId="1FF6F3A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własnych</w:t>
            </w:r>
          </w:p>
          <w:p w14:paraId="16F51885" w14:textId="5FEDC8CC"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przedsięwzięcia</w:t>
            </w:r>
          </w:p>
        </w:tc>
        <w:tc>
          <w:tcPr>
            <w:tcW w:w="5902" w:type="dxa"/>
          </w:tcPr>
          <w:p w14:paraId="0CB10365" w14:textId="0A6E6E8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Analizowane jest czy wskaźniki własne przedsięwzięcia (inne niż wskaźniki dla inwestycji w planie rozwojowym i wspólne wskaźniki na poziomie RRF) są adekwatne do celu i zakresu danego przedsięwzięcia oraz mierzalne i realne.</w:t>
            </w:r>
          </w:p>
          <w:p w14:paraId="6D20FC1F"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ma wskaźników własnych, należy wskazać ‘nie dotyczy’.</w:t>
            </w:r>
          </w:p>
          <w:p w14:paraId="07F5C92E" w14:textId="77777777" w:rsidR="00D362BE" w:rsidRDefault="00D362BE" w:rsidP="00B4010F">
            <w:pPr>
              <w:autoSpaceDE w:val="0"/>
              <w:autoSpaceDN w:val="0"/>
              <w:adjustRightInd w:val="0"/>
              <w:rPr>
                <w:rFonts w:ascii="Lato" w:hAnsi="Lato" w:cstheme="minorHAnsi"/>
                <w:sz w:val="20"/>
                <w:szCs w:val="20"/>
              </w:rPr>
            </w:pPr>
          </w:p>
          <w:p w14:paraId="53BA52E6" w14:textId="073EA438" w:rsidR="00A71220" w:rsidRPr="00E45710" w:rsidRDefault="00A71220" w:rsidP="00B4010F">
            <w:pPr>
              <w:autoSpaceDE w:val="0"/>
              <w:autoSpaceDN w:val="0"/>
              <w:adjustRightInd w:val="0"/>
              <w:rPr>
                <w:rFonts w:ascii="Lato" w:hAnsi="Lato" w:cstheme="minorHAnsi"/>
                <w:sz w:val="20"/>
                <w:szCs w:val="20"/>
              </w:rPr>
            </w:pPr>
            <w:r w:rsidRPr="00A71220">
              <w:rPr>
                <w:rFonts w:ascii="Lato" w:hAnsi="Lato" w:cstheme="minorHAnsi"/>
                <w:sz w:val="20"/>
                <w:szCs w:val="20"/>
              </w:rPr>
              <w:t xml:space="preserve">Kryterium podlega ocenie na podstawie informacji zawartych przez Wnioskodawcę we </w:t>
            </w:r>
            <w:r w:rsidR="00B807A9">
              <w:rPr>
                <w:rFonts w:ascii="Lato" w:hAnsi="Lato" w:cstheme="minorHAnsi"/>
                <w:sz w:val="20"/>
                <w:szCs w:val="20"/>
              </w:rPr>
              <w:t>w</w:t>
            </w:r>
            <w:r w:rsidRPr="00A71220">
              <w:rPr>
                <w:rFonts w:ascii="Lato" w:hAnsi="Lato" w:cstheme="minorHAnsi"/>
                <w:sz w:val="20"/>
                <w:szCs w:val="20"/>
              </w:rPr>
              <w:t>niosku o objęcie przedsięwzięcia wsparciem.</w:t>
            </w:r>
          </w:p>
        </w:tc>
        <w:tc>
          <w:tcPr>
            <w:tcW w:w="4265" w:type="dxa"/>
          </w:tcPr>
          <w:p w14:paraId="2E0B1E51" w14:textId="47A76600"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C66B16" w:rsidRPr="00E45710" w14:paraId="7FA80C8D" w14:textId="77777777" w:rsidTr="00B4010F">
        <w:tblPrEx>
          <w:tblCellMar>
            <w:left w:w="108" w:type="dxa"/>
            <w:right w:w="108" w:type="dxa"/>
          </w:tblCellMar>
          <w:tblLook w:val="04A0" w:firstRow="1" w:lastRow="0" w:firstColumn="1" w:lastColumn="0" w:noHBand="0" w:noVBand="1"/>
        </w:tblPrEx>
        <w:trPr>
          <w:trHeight w:val="357"/>
        </w:trPr>
        <w:tc>
          <w:tcPr>
            <w:tcW w:w="12753" w:type="dxa"/>
            <w:gridSpan w:val="4"/>
          </w:tcPr>
          <w:p w14:paraId="06442765" w14:textId="2B91BE0B" w:rsidR="00C66B16" w:rsidRPr="00E95C15" w:rsidRDefault="00C66B16" w:rsidP="00B4010F">
            <w:pPr>
              <w:spacing w:line="276" w:lineRule="auto"/>
              <w:rPr>
                <w:rFonts w:ascii="Lato" w:hAnsi="Lato" w:cstheme="minorHAnsi"/>
                <w:b/>
                <w:bCs/>
              </w:rPr>
            </w:pPr>
            <w:r w:rsidRPr="00E95C15">
              <w:rPr>
                <w:rFonts w:ascii="Lato" w:hAnsi="Lato" w:cstheme="minorHAnsi"/>
                <w:b/>
                <w:bCs/>
              </w:rPr>
              <w:t>Kryteria szczegółowe</w:t>
            </w:r>
          </w:p>
        </w:tc>
      </w:tr>
      <w:tr w:rsidR="00D362BE" w:rsidRPr="00E45710" w14:paraId="72B53FD4" w14:textId="77777777" w:rsidTr="00B4010F">
        <w:tblPrEx>
          <w:tblCellMar>
            <w:left w:w="108" w:type="dxa"/>
            <w:right w:w="108" w:type="dxa"/>
          </w:tblCellMar>
          <w:tblLook w:val="04A0" w:firstRow="1" w:lastRow="0" w:firstColumn="1" w:lastColumn="0" w:noHBand="0" w:noVBand="1"/>
        </w:tblPrEx>
        <w:tc>
          <w:tcPr>
            <w:tcW w:w="495" w:type="dxa"/>
            <w:shd w:val="clear" w:color="auto" w:fill="B4C6E7" w:themeFill="accent1" w:themeFillTint="66"/>
          </w:tcPr>
          <w:p w14:paraId="1E57596D"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LP</w:t>
            </w:r>
          </w:p>
        </w:tc>
        <w:tc>
          <w:tcPr>
            <w:tcW w:w="2091" w:type="dxa"/>
            <w:shd w:val="clear" w:color="auto" w:fill="B4C6E7" w:themeFill="accent1" w:themeFillTint="66"/>
          </w:tcPr>
          <w:p w14:paraId="180E6A97"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Nazwa kryterium</w:t>
            </w:r>
          </w:p>
        </w:tc>
        <w:tc>
          <w:tcPr>
            <w:tcW w:w="5902" w:type="dxa"/>
            <w:shd w:val="clear" w:color="auto" w:fill="B4C6E7" w:themeFill="accent1" w:themeFillTint="66"/>
          </w:tcPr>
          <w:p w14:paraId="7C1BDAF9"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Opis kryterium</w:t>
            </w:r>
          </w:p>
        </w:tc>
        <w:tc>
          <w:tcPr>
            <w:tcW w:w="4265" w:type="dxa"/>
            <w:shd w:val="clear" w:color="auto" w:fill="B4C6E7" w:themeFill="accent1" w:themeFillTint="66"/>
          </w:tcPr>
          <w:p w14:paraId="53AC8488"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Sposób weryfikacji</w:t>
            </w:r>
          </w:p>
        </w:tc>
      </w:tr>
      <w:tr w:rsidR="00D362BE" w:rsidRPr="00E45710" w14:paraId="7196B9AA" w14:textId="77777777" w:rsidTr="00B4010F">
        <w:tblPrEx>
          <w:tblCellMar>
            <w:left w:w="108" w:type="dxa"/>
            <w:right w:w="108" w:type="dxa"/>
          </w:tblCellMar>
          <w:tblLook w:val="04A0" w:firstRow="1" w:lastRow="0" w:firstColumn="1" w:lastColumn="0" w:noHBand="0" w:noVBand="1"/>
        </w:tblPrEx>
        <w:tc>
          <w:tcPr>
            <w:tcW w:w="495" w:type="dxa"/>
            <w:shd w:val="clear" w:color="auto" w:fill="auto"/>
          </w:tcPr>
          <w:p w14:paraId="71EBB3A8" w14:textId="0C282F4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w:t>
            </w:r>
          </w:p>
        </w:tc>
        <w:tc>
          <w:tcPr>
            <w:tcW w:w="2091" w:type="dxa"/>
            <w:shd w:val="clear" w:color="auto" w:fill="auto"/>
          </w:tcPr>
          <w:p w14:paraId="7A582505" w14:textId="0486D2F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 xml:space="preserve">Złożenie </w:t>
            </w:r>
            <w:r w:rsidR="000A783B">
              <w:rPr>
                <w:rFonts w:ascii="Lato" w:hAnsi="Lato" w:cstheme="minorHAnsi"/>
                <w:sz w:val="20"/>
                <w:szCs w:val="20"/>
              </w:rPr>
              <w:t>w</w:t>
            </w:r>
            <w:r w:rsidRPr="00E45710">
              <w:rPr>
                <w:rFonts w:ascii="Lato" w:hAnsi="Lato" w:cstheme="minorHAnsi"/>
                <w:sz w:val="20"/>
                <w:szCs w:val="20"/>
              </w:rPr>
              <w:t xml:space="preserve">niosku wstępnego </w:t>
            </w:r>
          </w:p>
        </w:tc>
        <w:tc>
          <w:tcPr>
            <w:tcW w:w="5902" w:type="dxa"/>
            <w:shd w:val="clear" w:color="auto" w:fill="auto"/>
          </w:tcPr>
          <w:p w14:paraId="1C9D94B0" w14:textId="60D40326" w:rsidR="00D362BE" w:rsidRPr="00D22E70" w:rsidRDefault="00D362BE" w:rsidP="00B4010F">
            <w:pPr>
              <w:spacing w:line="276" w:lineRule="auto"/>
              <w:rPr>
                <w:rFonts w:ascii="Lato" w:hAnsi="Lato" w:cstheme="minorHAnsi"/>
                <w:b/>
                <w:bCs/>
                <w:sz w:val="20"/>
                <w:szCs w:val="20"/>
              </w:rPr>
            </w:pPr>
            <w:r w:rsidRPr="00D22E70">
              <w:rPr>
                <w:rFonts w:ascii="Lato" w:hAnsi="Lato" w:cstheme="minorHAnsi"/>
                <w:b/>
                <w:bCs/>
                <w:sz w:val="20"/>
                <w:szCs w:val="20"/>
              </w:rPr>
              <w:t>Wniosek wstępny</w:t>
            </w:r>
          </w:p>
          <w:p w14:paraId="46904A98" w14:textId="0879698F" w:rsidR="00D362BE" w:rsidRDefault="00D362BE" w:rsidP="00B4010F">
            <w:pPr>
              <w:spacing w:line="276" w:lineRule="auto"/>
              <w:rPr>
                <w:rFonts w:ascii="Lato" w:hAnsi="Lato" w:cstheme="minorHAnsi"/>
                <w:i/>
                <w:iCs/>
                <w:sz w:val="20"/>
                <w:szCs w:val="20"/>
              </w:rPr>
            </w:pPr>
            <w:r w:rsidRPr="00B97456">
              <w:rPr>
                <w:rFonts w:ascii="Lato" w:hAnsi="Lato" w:cstheme="minorHAnsi"/>
                <w:sz w:val="20"/>
                <w:szCs w:val="20"/>
              </w:rPr>
              <w:t xml:space="preserve">Uczelnia złożyła wniosek wstępny, o którym mowa w </w:t>
            </w:r>
            <w:r w:rsidR="005B60CE">
              <w:rPr>
                <w:rFonts w:ascii="Lato" w:hAnsi="Lato" w:cstheme="minorHAnsi"/>
                <w:sz w:val="20"/>
                <w:szCs w:val="20"/>
              </w:rPr>
              <w:t>R</w:t>
            </w:r>
            <w:r w:rsidRPr="00B97456">
              <w:rPr>
                <w:rFonts w:ascii="Lato" w:hAnsi="Lato" w:cstheme="minorHAnsi"/>
                <w:sz w:val="20"/>
                <w:szCs w:val="20"/>
              </w:rPr>
              <w:t xml:space="preserve">egulaminie  wyboru przedsięwzięć do objęcia wsparciem dotyczących Działania </w:t>
            </w:r>
            <w:r w:rsidR="001A185D">
              <w:rPr>
                <w:rFonts w:ascii="Lato" w:hAnsi="Lato" w:cstheme="minorHAnsi"/>
                <w:sz w:val="20"/>
                <w:szCs w:val="20"/>
              </w:rPr>
              <w:t>2</w:t>
            </w:r>
            <w:r w:rsidR="00834A6C">
              <w:rPr>
                <w:rFonts w:ascii="Lato" w:hAnsi="Lato" w:cstheme="minorHAnsi"/>
                <w:sz w:val="20"/>
                <w:szCs w:val="20"/>
              </w:rPr>
              <w:t xml:space="preserve"> </w:t>
            </w:r>
            <w:r w:rsidRPr="00B97456">
              <w:rPr>
                <w:rFonts w:ascii="Lato" w:hAnsi="Lato" w:cstheme="minorHAnsi"/>
                <w:sz w:val="20"/>
                <w:szCs w:val="20"/>
              </w:rPr>
              <w:t>Systemu zachęt</w:t>
            </w:r>
            <w:r>
              <w:rPr>
                <w:rFonts w:ascii="Lato" w:hAnsi="Lato" w:cstheme="minorHAnsi"/>
                <w:sz w:val="20"/>
                <w:szCs w:val="20"/>
              </w:rPr>
              <w:t>.</w:t>
            </w:r>
          </w:p>
          <w:p w14:paraId="2D39AF8B" w14:textId="2AB343AB" w:rsidR="00B4654F" w:rsidRDefault="00B4654F" w:rsidP="00B4010F">
            <w:pPr>
              <w:spacing w:line="276" w:lineRule="auto"/>
              <w:rPr>
                <w:rFonts w:ascii="Lato" w:hAnsi="Lato" w:cstheme="minorHAnsi"/>
                <w:sz w:val="20"/>
                <w:szCs w:val="20"/>
              </w:rPr>
            </w:pPr>
          </w:p>
          <w:p w14:paraId="1A6DA5C6" w14:textId="13A552C7" w:rsidR="00D362BE" w:rsidRDefault="00B4654F" w:rsidP="00B4010F">
            <w:pPr>
              <w:spacing w:line="276" w:lineRule="auto"/>
              <w:rPr>
                <w:rFonts w:ascii="Lato" w:hAnsi="Lato" w:cstheme="minorHAnsi"/>
                <w:sz w:val="20"/>
                <w:szCs w:val="20"/>
              </w:rPr>
            </w:pPr>
            <w:r>
              <w:rPr>
                <w:rFonts w:ascii="Lato" w:hAnsi="Lato" w:cstheme="minorHAnsi"/>
                <w:sz w:val="20"/>
                <w:szCs w:val="20"/>
              </w:rPr>
              <w:t>W</w:t>
            </w:r>
            <w:r w:rsidR="00D362BE" w:rsidRPr="00D362BE">
              <w:rPr>
                <w:rFonts w:ascii="Lato" w:hAnsi="Lato" w:cstheme="minorHAnsi"/>
                <w:sz w:val="20"/>
                <w:szCs w:val="20"/>
              </w:rPr>
              <w:t xml:space="preserve">eryfikacja spełnienia kryterium zostanie przeprowadzona w oparciu o </w:t>
            </w:r>
            <w:r w:rsidR="00B807A9">
              <w:rPr>
                <w:rFonts w:ascii="Lato" w:hAnsi="Lato" w:cstheme="minorHAnsi"/>
                <w:sz w:val="20"/>
                <w:szCs w:val="20"/>
              </w:rPr>
              <w:t>w</w:t>
            </w:r>
            <w:r w:rsidR="00D362BE" w:rsidRPr="00D362BE">
              <w:rPr>
                <w:rFonts w:ascii="Lato" w:hAnsi="Lato" w:cstheme="minorHAnsi"/>
                <w:sz w:val="20"/>
                <w:szCs w:val="20"/>
              </w:rPr>
              <w:t xml:space="preserve">nioski wstępne złożone przez </w:t>
            </w:r>
            <w:proofErr w:type="spellStart"/>
            <w:r w:rsidR="00D362BE" w:rsidRPr="00D362BE">
              <w:rPr>
                <w:rFonts w:ascii="Lato" w:hAnsi="Lato" w:cstheme="minorHAnsi"/>
                <w:sz w:val="20"/>
                <w:szCs w:val="20"/>
              </w:rPr>
              <w:t>ePUAP</w:t>
            </w:r>
            <w:proofErr w:type="spellEnd"/>
            <w:r w:rsidR="00E44A18">
              <w:rPr>
                <w:rFonts w:ascii="Lato" w:hAnsi="Lato" w:cstheme="minorHAnsi"/>
                <w:sz w:val="20"/>
                <w:szCs w:val="20"/>
              </w:rPr>
              <w:t>/</w:t>
            </w:r>
            <w:r w:rsidR="00E44A18" w:rsidRPr="00E44A18">
              <w:rPr>
                <w:rFonts w:ascii="Lato" w:hAnsi="Lato" w:cstheme="minorHAnsi"/>
                <w:sz w:val="20"/>
                <w:szCs w:val="20"/>
              </w:rPr>
              <w:t xml:space="preserve"> e-Doręczenia</w:t>
            </w:r>
            <w:r w:rsidR="00D362BE">
              <w:rPr>
                <w:rFonts w:ascii="Lato" w:hAnsi="Lato" w:cstheme="minorHAnsi"/>
                <w:sz w:val="20"/>
                <w:szCs w:val="20"/>
              </w:rPr>
              <w:t>.</w:t>
            </w:r>
          </w:p>
          <w:p w14:paraId="22912DB9" w14:textId="25752733" w:rsidR="00D362BE" w:rsidRPr="00B97456" w:rsidRDefault="00D362BE" w:rsidP="00B4010F">
            <w:pPr>
              <w:spacing w:line="276" w:lineRule="auto"/>
              <w:rPr>
                <w:rFonts w:ascii="Lato" w:hAnsi="Lato" w:cstheme="minorHAnsi"/>
                <w:sz w:val="20"/>
                <w:szCs w:val="20"/>
              </w:rPr>
            </w:pPr>
          </w:p>
        </w:tc>
        <w:tc>
          <w:tcPr>
            <w:tcW w:w="4265" w:type="dxa"/>
            <w:shd w:val="clear" w:color="auto" w:fill="auto"/>
          </w:tcPr>
          <w:p w14:paraId="3693E441" w14:textId="65C33142"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0/1</w:t>
            </w:r>
          </w:p>
        </w:tc>
      </w:tr>
      <w:tr w:rsidR="00D362BE" w:rsidRPr="00E45710" w14:paraId="290642EA" w14:textId="77777777" w:rsidTr="00B4010F">
        <w:tblPrEx>
          <w:tblCellMar>
            <w:left w:w="108" w:type="dxa"/>
            <w:right w:w="108" w:type="dxa"/>
          </w:tblCellMar>
          <w:tblLook w:val="04A0" w:firstRow="1" w:lastRow="0" w:firstColumn="1" w:lastColumn="0" w:noHBand="0" w:noVBand="1"/>
        </w:tblPrEx>
        <w:tc>
          <w:tcPr>
            <w:tcW w:w="495" w:type="dxa"/>
          </w:tcPr>
          <w:p w14:paraId="23B35099" w14:textId="09B10C68"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2.</w:t>
            </w:r>
          </w:p>
        </w:tc>
        <w:tc>
          <w:tcPr>
            <w:tcW w:w="2091" w:type="dxa"/>
          </w:tcPr>
          <w:p w14:paraId="3127BACD" w14:textId="3A37C02D" w:rsidR="00D362BE" w:rsidRPr="00E45710" w:rsidRDefault="00C97C2A" w:rsidP="00B4010F">
            <w:pPr>
              <w:spacing w:line="276" w:lineRule="auto"/>
              <w:rPr>
                <w:rFonts w:ascii="Lato" w:hAnsi="Lato" w:cstheme="minorHAnsi"/>
                <w:sz w:val="20"/>
                <w:szCs w:val="20"/>
              </w:rPr>
            </w:pPr>
            <w:r>
              <w:rPr>
                <w:rFonts w:ascii="Lato" w:hAnsi="Lato" w:cstheme="minorHAnsi"/>
                <w:sz w:val="20"/>
                <w:szCs w:val="20"/>
              </w:rPr>
              <w:t xml:space="preserve">Uchwalenie </w:t>
            </w:r>
            <w:r w:rsidR="00D362BE" w:rsidRPr="00E45710">
              <w:rPr>
                <w:rFonts w:ascii="Lato" w:hAnsi="Lato" w:cstheme="minorHAnsi"/>
                <w:sz w:val="20"/>
                <w:szCs w:val="20"/>
              </w:rPr>
              <w:t xml:space="preserve"> Regulaminu stypendiów w ramach Systemu zachęt</w:t>
            </w:r>
          </w:p>
        </w:tc>
        <w:tc>
          <w:tcPr>
            <w:tcW w:w="5902" w:type="dxa"/>
          </w:tcPr>
          <w:p w14:paraId="2973C8DD" w14:textId="719B2F88" w:rsidR="00D362BE" w:rsidRPr="00D22E70" w:rsidRDefault="00D362BE" w:rsidP="00B4010F">
            <w:pPr>
              <w:spacing w:line="276" w:lineRule="auto"/>
              <w:rPr>
                <w:rFonts w:ascii="Lato" w:hAnsi="Lato" w:cstheme="minorHAnsi"/>
                <w:b/>
                <w:bCs/>
                <w:sz w:val="20"/>
                <w:szCs w:val="20"/>
              </w:rPr>
            </w:pPr>
            <w:r w:rsidRPr="00D22E70">
              <w:rPr>
                <w:rFonts w:ascii="Lato" w:hAnsi="Lato" w:cstheme="minorHAnsi"/>
                <w:b/>
                <w:bCs/>
                <w:sz w:val="20"/>
                <w:szCs w:val="20"/>
              </w:rPr>
              <w:t>Regulamin stypendiów</w:t>
            </w:r>
          </w:p>
          <w:p w14:paraId="63FAB632" w14:textId="27F60830"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Uczelnia uchwali regulamin stypendiów w ramach Systemu zachęt, w którym określone będą m.in. zasady wyłaniania stypendystów z uwzględnieniem listy rankingowej przyjęć na studia, w szczególności mając na uwadze wyniki osiągnięte przez studentów z egzaminów maturalnych oraz punktację osiągniętą w procesie rekrutacji.</w:t>
            </w:r>
          </w:p>
          <w:p w14:paraId="41F2CD39" w14:textId="07D45C03" w:rsidR="00D362BE" w:rsidRPr="000739DB" w:rsidRDefault="00D362BE" w:rsidP="00B4010F">
            <w:pPr>
              <w:spacing w:line="276" w:lineRule="auto"/>
              <w:rPr>
                <w:rFonts w:ascii="Lato" w:hAnsi="Lato" w:cstheme="minorHAnsi"/>
                <w:sz w:val="20"/>
                <w:szCs w:val="20"/>
                <w:u w:val="single"/>
              </w:rPr>
            </w:pPr>
          </w:p>
          <w:p w14:paraId="11E712EE" w14:textId="77777777" w:rsidR="00D362BE" w:rsidRDefault="00D362BE" w:rsidP="00B4010F">
            <w:pPr>
              <w:spacing w:line="276" w:lineRule="auto"/>
              <w:rPr>
                <w:rFonts w:ascii="Lato" w:hAnsi="Lato" w:cstheme="minorHAnsi"/>
                <w:sz w:val="20"/>
                <w:szCs w:val="20"/>
              </w:rPr>
            </w:pPr>
            <w:r w:rsidRPr="000739DB">
              <w:rPr>
                <w:rFonts w:ascii="Lato" w:hAnsi="Lato" w:cstheme="minorHAnsi"/>
                <w:sz w:val="20"/>
                <w:szCs w:val="20"/>
              </w:rPr>
              <w:t>Weryfikacja spełnienia kryterium zostanie przeprowadzona w oparciu o kopię regulaminu przekazaną jako załącznik do  wniosku o objęcie przedsięwzięcia wsparciem</w:t>
            </w:r>
            <w:r>
              <w:rPr>
                <w:rFonts w:ascii="Lato" w:hAnsi="Lato" w:cstheme="minorHAnsi"/>
                <w:sz w:val="20"/>
                <w:szCs w:val="20"/>
              </w:rPr>
              <w:t>.</w:t>
            </w:r>
          </w:p>
          <w:p w14:paraId="5C360D4F" w14:textId="7B7D5306" w:rsidR="00D362BE" w:rsidRPr="00E45710" w:rsidRDefault="00D362BE" w:rsidP="00B4010F">
            <w:pPr>
              <w:spacing w:line="276" w:lineRule="auto"/>
              <w:rPr>
                <w:rFonts w:ascii="Lato" w:hAnsi="Lato" w:cstheme="minorHAnsi"/>
                <w:sz w:val="20"/>
                <w:szCs w:val="20"/>
              </w:rPr>
            </w:pPr>
          </w:p>
        </w:tc>
        <w:tc>
          <w:tcPr>
            <w:tcW w:w="4265" w:type="dxa"/>
          </w:tcPr>
          <w:p w14:paraId="20A96A71" w14:textId="593536DF" w:rsidR="00D362BE" w:rsidRPr="00E45710" w:rsidRDefault="00D362BE" w:rsidP="00B4010F">
            <w:pPr>
              <w:spacing w:line="276" w:lineRule="auto"/>
              <w:rPr>
                <w:rFonts w:ascii="Lato" w:hAnsi="Lato" w:cstheme="minorHAnsi"/>
                <w:i/>
                <w:iCs/>
                <w:sz w:val="20"/>
                <w:szCs w:val="20"/>
              </w:rPr>
            </w:pPr>
            <w:r>
              <w:rPr>
                <w:rFonts w:ascii="Lato" w:hAnsi="Lato" w:cstheme="minorHAnsi"/>
                <w:sz w:val="20"/>
                <w:szCs w:val="20"/>
              </w:rPr>
              <w:t>0/1</w:t>
            </w:r>
          </w:p>
        </w:tc>
      </w:tr>
      <w:tr w:rsidR="00D362BE" w:rsidRPr="00E45710" w14:paraId="609BF390" w14:textId="2E0AD692" w:rsidTr="00B4010F">
        <w:tblPrEx>
          <w:tblCellMar>
            <w:left w:w="108" w:type="dxa"/>
            <w:right w:w="108" w:type="dxa"/>
          </w:tblCellMar>
          <w:tblLook w:val="04A0" w:firstRow="1" w:lastRow="0" w:firstColumn="1" w:lastColumn="0" w:noHBand="0" w:noVBand="1"/>
        </w:tblPrEx>
        <w:tc>
          <w:tcPr>
            <w:tcW w:w="495" w:type="dxa"/>
          </w:tcPr>
          <w:p w14:paraId="5F990EB9" w14:textId="6FEBC5CC"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3.</w:t>
            </w:r>
          </w:p>
        </w:tc>
        <w:tc>
          <w:tcPr>
            <w:tcW w:w="2091" w:type="dxa"/>
          </w:tcPr>
          <w:p w14:paraId="0DD6AFB8" w14:textId="6A56518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Uczelnia – ostateczny odbiorca wsparcia</w:t>
            </w:r>
          </w:p>
        </w:tc>
        <w:tc>
          <w:tcPr>
            <w:tcW w:w="5902" w:type="dxa"/>
          </w:tcPr>
          <w:p w14:paraId="3D295B7A" w14:textId="7777777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Stypendium będzie przyznawane określonemu procentowi najlepszych studentów w każdej uczelni, która:</w:t>
            </w:r>
          </w:p>
          <w:p w14:paraId="3DA28823" w14:textId="78DA9483" w:rsidR="00D362BE" w:rsidRPr="000739DB" w:rsidRDefault="00D362BE" w:rsidP="00B4010F">
            <w:pPr>
              <w:spacing w:line="276" w:lineRule="auto"/>
              <w:rPr>
                <w:rFonts w:ascii="Lato" w:hAnsi="Lato" w:cstheme="minorHAnsi"/>
                <w:sz w:val="20"/>
                <w:szCs w:val="20"/>
                <w:u w:val="single"/>
              </w:rPr>
            </w:pPr>
          </w:p>
          <w:p w14:paraId="1F4D746B" w14:textId="77777777" w:rsidR="00D362BE" w:rsidRPr="000739DB" w:rsidRDefault="00D362BE" w:rsidP="00B4010F">
            <w:pPr>
              <w:spacing w:line="276" w:lineRule="auto"/>
              <w:rPr>
                <w:rFonts w:ascii="Lato" w:hAnsi="Lato" w:cstheme="minorHAnsi"/>
                <w:sz w:val="20"/>
                <w:szCs w:val="20"/>
              </w:rPr>
            </w:pPr>
            <w:r w:rsidRPr="000739DB">
              <w:rPr>
                <w:rFonts w:ascii="Lato" w:hAnsi="Lato" w:cstheme="minorHAnsi"/>
                <w:sz w:val="20"/>
                <w:szCs w:val="20"/>
              </w:rPr>
              <w:t>Deklaracja we wniosku o objęcie przedsięwzięcia wsparciem – dotyczy pkt 3.1 do 3.4.</w:t>
            </w:r>
          </w:p>
          <w:p w14:paraId="001FD787" w14:textId="5468874E" w:rsidR="00D362BE" w:rsidRPr="00E45710" w:rsidRDefault="00D362BE" w:rsidP="00B4010F">
            <w:pPr>
              <w:spacing w:line="276" w:lineRule="auto"/>
              <w:rPr>
                <w:rFonts w:ascii="Lato" w:hAnsi="Lato" w:cstheme="minorHAnsi"/>
                <w:sz w:val="20"/>
                <w:szCs w:val="20"/>
              </w:rPr>
            </w:pPr>
          </w:p>
        </w:tc>
        <w:tc>
          <w:tcPr>
            <w:tcW w:w="4265" w:type="dxa"/>
          </w:tcPr>
          <w:p w14:paraId="4A9CD4A9" w14:textId="45DE58B4"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0/1</w:t>
            </w:r>
          </w:p>
        </w:tc>
      </w:tr>
      <w:tr w:rsidR="00D362BE" w:rsidRPr="00E45710" w14:paraId="3D7B17AA" w14:textId="6B4D6AEC" w:rsidTr="00B4010F">
        <w:tblPrEx>
          <w:tblCellMar>
            <w:left w:w="108" w:type="dxa"/>
            <w:right w:w="108" w:type="dxa"/>
          </w:tblCellMar>
          <w:tblLook w:val="04A0" w:firstRow="1" w:lastRow="0" w:firstColumn="1" w:lastColumn="0" w:noHBand="0" w:noVBand="1"/>
        </w:tblPrEx>
        <w:tc>
          <w:tcPr>
            <w:tcW w:w="495" w:type="dxa"/>
          </w:tcPr>
          <w:p w14:paraId="5165832C" w14:textId="7923938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3.1</w:t>
            </w:r>
          </w:p>
        </w:tc>
        <w:tc>
          <w:tcPr>
            <w:tcW w:w="2091" w:type="dxa"/>
          </w:tcPr>
          <w:p w14:paraId="3E6604A1" w14:textId="77777777" w:rsidR="00D362BE" w:rsidRPr="00E45710" w:rsidRDefault="00D362BE" w:rsidP="00B4010F">
            <w:pPr>
              <w:spacing w:line="276" w:lineRule="auto"/>
              <w:rPr>
                <w:rFonts w:ascii="Lato" w:hAnsi="Lato" w:cstheme="minorHAnsi"/>
                <w:sz w:val="20"/>
                <w:szCs w:val="20"/>
              </w:rPr>
            </w:pPr>
          </w:p>
        </w:tc>
        <w:tc>
          <w:tcPr>
            <w:tcW w:w="5902" w:type="dxa"/>
          </w:tcPr>
          <w:p w14:paraId="41850FFE" w14:textId="2866F397" w:rsidR="00D362BE"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 xml:space="preserve">zrekrutuje na </w:t>
            </w:r>
            <w:r w:rsidR="00E0544C">
              <w:rPr>
                <w:rFonts w:ascii="Lato" w:hAnsi="Lato" w:cstheme="minorHAnsi"/>
                <w:sz w:val="20"/>
                <w:szCs w:val="20"/>
              </w:rPr>
              <w:t xml:space="preserve">semestr zimowy w </w:t>
            </w:r>
            <w:r w:rsidRPr="00E45710">
              <w:rPr>
                <w:rFonts w:ascii="Lato" w:hAnsi="Lato" w:cstheme="minorHAnsi"/>
                <w:sz w:val="20"/>
                <w:szCs w:val="20"/>
              </w:rPr>
              <w:t>rok</w:t>
            </w:r>
            <w:r w:rsidR="00E0544C">
              <w:rPr>
                <w:rFonts w:ascii="Lato" w:hAnsi="Lato" w:cstheme="minorHAnsi"/>
                <w:sz w:val="20"/>
                <w:szCs w:val="20"/>
              </w:rPr>
              <w:t>u</w:t>
            </w:r>
            <w:r w:rsidRPr="00E45710">
              <w:rPr>
                <w:rFonts w:ascii="Lato" w:hAnsi="Lato" w:cstheme="minorHAnsi"/>
                <w:sz w:val="20"/>
                <w:szCs w:val="20"/>
              </w:rPr>
              <w:t xml:space="preserve"> akademicki</w:t>
            </w:r>
            <w:r w:rsidR="00E0544C">
              <w:rPr>
                <w:rFonts w:ascii="Lato" w:hAnsi="Lato" w:cstheme="minorHAnsi"/>
                <w:sz w:val="20"/>
                <w:szCs w:val="20"/>
              </w:rPr>
              <w:t>m</w:t>
            </w:r>
            <w:r w:rsidRPr="00E45710">
              <w:rPr>
                <w:rFonts w:ascii="Lato" w:hAnsi="Lato" w:cstheme="minorHAnsi"/>
                <w:sz w:val="20"/>
                <w:szCs w:val="20"/>
              </w:rPr>
              <w:t xml:space="preserve"> </w:t>
            </w:r>
            <w:r w:rsidR="00D1160F" w:rsidRPr="00E45710">
              <w:rPr>
                <w:rFonts w:ascii="Lato" w:hAnsi="Lato" w:cstheme="minorHAnsi"/>
                <w:sz w:val="20"/>
                <w:szCs w:val="20"/>
              </w:rPr>
              <w:t>202</w:t>
            </w:r>
            <w:r w:rsidR="00D1160F">
              <w:rPr>
                <w:rFonts w:ascii="Lato" w:hAnsi="Lato" w:cstheme="minorHAnsi"/>
                <w:sz w:val="20"/>
                <w:szCs w:val="20"/>
              </w:rPr>
              <w:t>3</w:t>
            </w:r>
            <w:r w:rsidRPr="00E45710">
              <w:rPr>
                <w:rFonts w:ascii="Lato" w:hAnsi="Lato" w:cstheme="minorHAnsi"/>
                <w:sz w:val="20"/>
                <w:szCs w:val="20"/>
              </w:rPr>
              <w:t>/</w:t>
            </w:r>
            <w:r w:rsidR="00D1160F" w:rsidRPr="00E45710">
              <w:rPr>
                <w:rFonts w:ascii="Lato" w:hAnsi="Lato" w:cstheme="minorHAnsi"/>
                <w:sz w:val="20"/>
                <w:szCs w:val="20"/>
              </w:rPr>
              <w:t>202</w:t>
            </w:r>
            <w:r w:rsidR="00D1160F">
              <w:rPr>
                <w:rFonts w:ascii="Lato" w:hAnsi="Lato" w:cstheme="minorHAnsi"/>
                <w:sz w:val="20"/>
                <w:szCs w:val="20"/>
              </w:rPr>
              <w:t>4</w:t>
            </w:r>
            <w:r w:rsidRPr="00E45710">
              <w:rPr>
                <w:rFonts w:ascii="Lato" w:hAnsi="Lato" w:cstheme="minorHAnsi"/>
                <w:sz w:val="20"/>
                <w:szCs w:val="20"/>
              </w:rPr>
              <w:t xml:space="preserve">, wg stanu na 1 listopada </w:t>
            </w:r>
            <w:r w:rsidR="00D1160F" w:rsidRPr="00E45710">
              <w:rPr>
                <w:rFonts w:ascii="Lato" w:hAnsi="Lato" w:cstheme="minorHAnsi"/>
                <w:sz w:val="20"/>
                <w:szCs w:val="20"/>
              </w:rPr>
              <w:t>202</w:t>
            </w:r>
            <w:r w:rsidR="00D1160F">
              <w:rPr>
                <w:rFonts w:ascii="Lato" w:hAnsi="Lato" w:cstheme="minorHAnsi"/>
                <w:sz w:val="20"/>
                <w:szCs w:val="20"/>
              </w:rPr>
              <w:t>3</w:t>
            </w:r>
            <w:r w:rsidR="00D1160F" w:rsidRPr="00E45710">
              <w:rPr>
                <w:rFonts w:ascii="Lato" w:hAnsi="Lato" w:cstheme="minorHAnsi"/>
                <w:sz w:val="20"/>
                <w:szCs w:val="20"/>
              </w:rPr>
              <w:t xml:space="preserve"> </w:t>
            </w:r>
            <w:r w:rsidRPr="00E45710">
              <w:rPr>
                <w:rFonts w:ascii="Lato" w:hAnsi="Lato" w:cstheme="minorHAnsi"/>
                <w:sz w:val="20"/>
                <w:szCs w:val="20"/>
              </w:rPr>
              <w:t>r., na</w:t>
            </w:r>
            <w:r>
              <w:rPr>
                <w:rFonts w:ascii="Lato" w:hAnsi="Lato" w:cstheme="minorHAnsi"/>
                <w:sz w:val="20"/>
                <w:szCs w:val="20"/>
              </w:rPr>
              <w:t xml:space="preserve"> </w:t>
            </w:r>
            <w:r w:rsidRPr="00E45710">
              <w:rPr>
                <w:rFonts w:ascii="Lato" w:hAnsi="Lato" w:cstheme="minorHAnsi"/>
                <w:sz w:val="20"/>
                <w:szCs w:val="20"/>
              </w:rPr>
              <w:t xml:space="preserve">kierunki studiów </w:t>
            </w:r>
            <w:r>
              <w:rPr>
                <w:rFonts w:ascii="Lato" w:hAnsi="Lato" w:cstheme="minorHAnsi"/>
                <w:sz w:val="20"/>
                <w:szCs w:val="20"/>
              </w:rPr>
              <w:t xml:space="preserve">objęte wsparciem w ramach Działania </w:t>
            </w:r>
            <w:r w:rsidR="001A185D">
              <w:rPr>
                <w:rFonts w:ascii="Lato" w:hAnsi="Lato" w:cstheme="minorHAnsi"/>
                <w:sz w:val="20"/>
                <w:szCs w:val="20"/>
              </w:rPr>
              <w:t>2</w:t>
            </w:r>
            <w:r>
              <w:rPr>
                <w:rFonts w:ascii="Lato" w:hAnsi="Lato" w:cstheme="minorHAnsi"/>
                <w:sz w:val="20"/>
                <w:szCs w:val="20"/>
              </w:rPr>
              <w:t xml:space="preserve">, </w:t>
            </w:r>
            <w:r w:rsidRPr="00E45710">
              <w:rPr>
                <w:rFonts w:ascii="Lato" w:hAnsi="Lato" w:cstheme="minorHAnsi"/>
                <w:sz w:val="20"/>
                <w:szCs w:val="20"/>
              </w:rPr>
              <w:t>łącznie co najmniej 60 osób – Polaków oraz cudzoziemców, o których mowa w art. 324 ust. 2 ustawy – Prawo o szkolnictwie wyższym i nauce (Dz. U. z 202</w:t>
            </w:r>
            <w:r w:rsidR="00E44A18">
              <w:rPr>
                <w:rFonts w:ascii="Lato" w:hAnsi="Lato" w:cstheme="minorHAnsi"/>
                <w:sz w:val="20"/>
                <w:szCs w:val="20"/>
              </w:rPr>
              <w:t>4</w:t>
            </w:r>
            <w:r w:rsidRPr="00E45710">
              <w:rPr>
                <w:rFonts w:ascii="Lato" w:hAnsi="Lato" w:cstheme="minorHAnsi"/>
                <w:sz w:val="20"/>
                <w:szCs w:val="20"/>
              </w:rPr>
              <w:t xml:space="preserve"> r. poz. </w:t>
            </w:r>
            <w:r w:rsidR="00E44A18">
              <w:rPr>
                <w:rFonts w:ascii="Lato" w:hAnsi="Lato" w:cstheme="minorHAnsi"/>
                <w:sz w:val="20"/>
                <w:szCs w:val="20"/>
              </w:rPr>
              <w:t>1571</w:t>
            </w:r>
            <w:r w:rsidRPr="00E45710">
              <w:rPr>
                <w:rFonts w:ascii="Lato" w:hAnsi="Lato" w:cstheme="minorHAnsi"/>
                <w:sz w:val="20"/>
                <w:szCs w:val="20"/>
              </w:rPr>
              <w:t>, z późn. zm.);</w:t>
            </w:r>
          </w:p>
          <w:p w14:paraId="77425C7E" w14:textId="748052FB" w:rsidR="00D362BE" w:rsidRPr="00D22E70" w:rsidRDefault="00D362BE" w:rsidP="00B4010F">
            <w:pPr>
              <w:spacing w:line="276" w:lineRule="auto"/>
              <w:rPr>
                <w:rFonts w:ascii="Lato" w:hAnsi="Lato" w:cstheme="minorHAnsi"/>
                <w:sz w:val="20"/>
                <w:szCs w:val="20"/>
                <w:u w:val="single"/>
              </w:rPr>
            </w:pPr>
          </w:p>
          <w:p w14:paraId="36EA69F0" w14:textId="77777777" w:rsidR="00D362BE" w:rsidRDefault="00D362BE" w:rsidP="00B4010F">
            <w:pPr>
              <w:spacing w:line="276" w:lineRule="auto"/>
              <w:rPr>
                <w:rFonts w:ascii="Lato" w:hAnsi="Lato" w:cstheme="minorHAnsi"/>
                <w:sz w:val="20"/>
                <w:szCs w:val="20"/>
              </w:rPr>
            </w:pPr>
            <w:r>
              <w:rPr>
                <w:rFonts w:ascii="Lato" w:hAnsi="Lato" w:cstheme="minorHAnsi"/>
                <w:sz w:val="20"/>
                <w:szCs w:val="20"/>
              </w:rPr>
              <w:t>W</w:t>
            </w:r>
            <w:r w:rsidRPr="00D362BE">
              <w:rPr>
                <w:rFonts w:ascii="Lato" w:hAnsi="Lato" w:cstheme="minorHAnsi"/>
                <w:sz w:val="20"/>
                <w:szCs w:val="20"/>
              </w:rPr>
              <w:t xml:space="preserve"> kryterium sprawdzane będzie czy w danym roku akademickim uczelnia zrekrutowała co najmniej 60 osób na kierunkach objętych wsparciem. Weryfikacja zostanie przeprowadzona w oparciu o dane zawarte przez uczelnię w systemie POL</w:t>
            </w:r>
            <w:r>
              <w:rPr>
                <w:rFonts w:ascii="Lato" w:hAnsi="Lato" w:cstheme="minorHAnsi"/>
                <w:sz w:val="20"/>
                <w:szCs w:val="20"/>
              </w:rPr>
              <w:t>-on.</w:t>
            </w:r>
          </w:p>
          <w:p w14:paraId="6ACC5F90" w14:textId="5BBFFDE6" w:rsidR="00B4654F" w:rsidRPr="00D362BE" w:rsidRDefault="00B4654F" w:rsidP="00B4010F">
            <w:pPr>
              <w:spacing w:line="276" w:lineRule="auto"/>
              <w:rPr>
                <w:rFonts w:ascii="Lato" w:hAnsi="Lato" w:cstheme="minorHAnsi"/>
                <w:sz w:val="20"/>
                <w:szCs w:val="20"/>
              </w:rPr>
            </w:pPr>
          </w:p>
        </w:tc>
        <w:tc>
          <w:tcPr>
            <w:tcW w:w="4265" w:type="dxa"/>
          </w:tcPr>
          <w:p w14:paraId="2EC6BFC2" w14:textId="77777777" w:rsidR="00D362BE" w:rsidRPr="00E45710" w:rsidRDefault="00D362BE" w:rsidP="00B4010F">
            <w:pPr>
              <w:spacing w:line="276" w:lineRule="auto"/>
              <w:rPr>
                <w:rFonts w:ascii="Lato" w:hAnsi="Lato" w:cstheme="minorHAnsi"/>
                <w:sz w:val="20"/>
                <w:szCs w:val="20"/>
              </w:rPr>
            </w:pPr>
          </w:p>
        </w:tc>
      </w:tr>
      <w:tr w:rsidR="00D362BE" w:rsidRPr="00E45710" w14:paraId="3C719D0C" w14:textId="77777777" w:rsidTr="00B4010F">
        <w:tblPrEx>
          <w:tblCellMar>
            <w:left w:w="108" w:type="dxa"/>
            <w:right w:w="108" w:type="dxa"/>
          </w:tblCellMar>
          <w:tblLook w:val="04A0" w:firstRow="1" w:lastRow="0" w:firstColumn="1" w:lastColumn="0" w:noHBand="0" w:noVBand="1"/>
        </w:tblPrEx>
        <w:tc>
          <w:tcPr>
            <w:tcW w:w="495" w:type="dxa"/>
          </w:tcPr>
          <w:p w14:paraId="1159F7F0" w14:textId="64DE846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3.2</w:t>
            </w:r>
          </w:p>
        </w:tc>
        <w:tc>
          <w:tcPr>
            <w:tcW w:w="2091" w:type="dxa"/>
          </w:tcPr>
          <w:p w14:paraId="438977A5" w14:textId="77777777" w:rsidR="00D362BE" w:rsidRPr="00E45710" w:rsidRDefault="00D362BE" w:rsidP="00B4010F">
            <w:pPr>
              <w:spacing w:line="276" w:lineRule="auto"/>
              <w:rPr>
                <w:rFonts w:ascii="Lato" w:hAnsi="Lato" w:cstheme="minorHAnsi"/>
                <w:sz w:val="20"/>
                <w:szCs w:val="20"/>
              </w:rPr>
            </w:pPr>
          </w:p>
        </w:tc>
        <w:tc>
          <w:tcPr>
            <w:tcW w:w="5902" w:type="dxa"/>
          </w:tcPr>
          <w:p w14:paraId="35A2FF55" w14:textId="7AC40420" w:rsidR="00EB4E5B"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 xml:space="preserve">według stanu w Zintegrowanym Systemie Informacji o Szkolnictwie Wyższym i Nauce POL-on na dzień 31 grudnia </w:t>
            </w:r>
            <w:r w:rsidR="00D1160F" w:rsidRPr="00E45710">
              <w:rPr>
                <w:rFonts w:ascii="Lato" w:hAnsi="Lato" w:cstheme="minorHAnsi"/>
                <w:sz w:val="20"/>
                <w:szCs w:val="20"/>
              </w:rPr>
              <w:t>202</w:t>
            </w:r>
            <w:r w:rsidR="00D1160F">
              <w:rPr>
                <w:rFonts w:ascii="Lato" w:hAnsi="Lato" w:cstheme="minorHAnsi"/>
                <w:sz w:val="20"/>
                <w:szCs w:val="20"/>
              </w:rPr>
              <w:t>2</w:t>
            </w:r>
            <w:r w:rsidR="00D1160F" w:rsidRPr="00E45710">
              <w:rPr>
                <w:rFonts w:ascii="Lato" w:hAnsi="Lato" w:cstheme="minorHAnsi"/>
                <w:sz w:val="20"/>
                <w:szCs w:val="20"/>
              </w:rPr>
              <w:t xml:space="preserve"> </w:t>
            </w:r>
            <w:r w:rsidRPr="00E45710">
              <w:rPr>
                <w:rFonts w:ascii="Lato" w:hAnsi="Lato" w:cstheme="minorHAnsi"/>
                <w:sz w:val="20"/>
                <w:szCs w:val="20"/>
              </w:rPr>
              <w:t xml:space="preserve">r.) kształciła co najmniej 200 studentów łącznie na  kierunkach </w:t>
            </w:r>
            <w:r>
              <w:rPr>
                <w:rFonts w:ascii="Lato" w:hAnsi="Lato" w:cstheme="minorHAnsi"/>
                <w:sz w:val="20"/>
                <w:szCs w:val="20"/>
              </w:rPr>
              <w:t xml:space="preserve">studiów objętych wsparciem w ramach Działania </w:t>
            </w:r>
            <w:r w:rsidR="00EA125E">
              <w:rPr>
                <w:rFonts w:ascii="Lato" w:hAnsi="Lato" w:cstheme="minorHAnsi"/>
                <w:sz w:val="20"/>
                <w:szCs w:val="20"/>
              </w:rPr>
              <w:t>2</w:t>
            </w:r>
            <w:r>
              <w:rPr>
                <w:rFonts w:ascii="Lato" w:hAnsi="Lato" w:cstheme="minorHAnsi"/>
                <w:sz w:val="20"/>
                <w:szCs w:val="20"/>
              </w:rPr>
              <w:t xml:space="preserve"> </w:t>
            </w:r>
            <w:r w:rsidRPr="00E45710">
              <w:rPr>
                <w:rFonts w:ascii="Lato" w:hAnsi="Lato" w:cstheme="minorHAnsi"/>
                <w:sz w:val="20"/>
                <w:szCs w:val="20"/>
              </w:rPr>
              <w:t>na studiach stacjonarnych – Polaków oraz cudzoziemców, o których mowa w art. 324 ust. 2 ustawy – Prawo o szkolnictwie wyższym i nauce;</w:t>
            </w:r>
          </w:p>
          <w:p w14:paraId="6629AC0F" w14:textId="79FC6EE0" w:rsidR="00EB4E5B" w:rsidRPr="00EB4E5B" w:rsidRDefault="00EB4E5B" w:rsidP="00EB4E5B">
            <w:pPr>
              <w:spacing w:line="276" w:lineRule="auto"/>
              <w:rPr>
                <w:rFonts w:ascii="Lato" w:hAnsi="Lato" w:cstheme="minorHAnsi"/>
                <w:sz w:val="20"/>
                <w:szCs w:val="20"/>
                <w:u w:val="single"/>
              </w:rPr>
            </w:pPr>
            <w:r w:rsidRPr="00EB4E5B">
              <w:rPr>
                <w:rFonts w:ascii="Lato" w:hAnsi="Lato" w:cstheme="minorHAnsi"/>
                <w:sz w:val="20"/>
                <w:szCs w:val="20"/>
                <w:u w:val="single"/>
              </w:rPr>
              <w:t xml:space="preserve"> </w:t>
            </w:r>
          </w:p>
          <w:p w14:paraId="047E753E" w14:textId="0347D435" w:rsidR="00EB4E5B" w:rsidRDefault="00EB4E5B" w:rsidP="00A803E9">
            <w:pPr>
              <w:spacing w:line="276" w:lineRule="auto"/>
              <w:rPr>
                <w:rFonts w:ascii="Lato" w:hAnsi="Lato" w:cstheme="minorHAnsi"/>
                <w:sz w:val="20"/>
                <w:szCs w:val="20"/>
              </w:rPr>
            </w:pPr>
            <w:r w:rsidRPr="00EB4E5B">
              <w:rPr>
                <w:rFonts w:ascii="Lato" w:hAnsi="Lato" w:cstheme="minorHAnsi"/>
                <w:sz w:val="20"/>
                <w:szCs w:val="20"/>
              </w:rPr>
              <w:t xml:space="preserve">W kryterium sprawdzane będzie czy uczelnia </w:t>
            </w:r>
            <w:r w:rsidR="00C56B25">
              <w:rPr>
                <w:rFonts w:ascii="Lato" w:hAnsi="Lato" w:cstheme="minorHAnsi"/>
                <w:sz w:val="20"/>
                <w:szCs w:val="20"/>
              </w:rPr>
              <w:t>kształciła</w:t>
            </w:r>
            <w:r w:rsidRPr="00EB4E5B">
              <w:rPr>
                <w:rFonts w:ascii="Lato" w:hAnsi="Lato" w:cstheme="minorHAnsi"/>
                <w:sz w:val="20"/>
                <w:szCs w:val="20"/>
              </w:rPr>
              <w:t xml:space="preserve"> co najmniej </w:t>
            </w:r>
            <w:r w:rsidR="00C56B25">
              <w:rPr>
                <w:rFonts w:ascii="Lato" w:hAnsi="Lato" w:cstheme="minorHAnsi"/>
                <w:sz w:val="20"/>
                <w:szCs w:val="20"/>
              </w:rPr>
              <w:t>200</w:t>
            </w:r>
            <w:r w:rsidRPr="00EB4E5B">
              <w:rPr>
                <w:rFonts w:ascii="Lato" w:hAnsi="Lato" w:cstheme="minorHAnsi"/>
                <w:sz w:val="20"/>
                <w:szCs w:val="20"/>
              </w:rPr>
              <w:t xml:space="preserve"> </w:t>
            </w:r>
            <w:r w:rsidR="00C56B25">
              <w:rPr>
                <w:rFonts w:ascii="Lato" w:hAnsi="Lato" w:cstheme="minorHAnsi"/>
                <w:sz w:val="20"/>
                <w:szCs w:val="20"/>
              </w:rPr>
              <w:t>studentów łącznie</w:t>
            </w:r>
            <w:r w:rsidRPr="00EB4E5B">
              <w:rPr>
                <w:rFonts w:ascii="Lato" w:hAnsi="Lato" w:cstheme="minorHAnsi"/>
                <w:sz w:val="20"/>
                <w:szCs w:val="20"/>
              </w:rPr>
              <w:t xml:space="preserve"> na kierunkach objętych wsparciem. Weryfikacja zostanie przeprowadzona w oparciu o dane zawarte przez uczelnię w systemie POL-on</w:t>
            </w:r>
            <w:r w:rsidR="00C56B25">
              <w:rPr>
                <w:rFonts w:ascii="Lato" w:hAnsi="Lato" w:cstheme="minorHAnsi"/>
                <w:sz w:val="20"/>
                <w:szCs w:val="20"/>
              </w:rPr>
              <w:t>.</w:t>
            </w:r>
          </w:p>
          <w:p w14:paraId="0BBFDD65" w14:textId="6A4BDD86" w:rsidR="00B4654F" w:rsidRPr="00E45710" w:rsidRDefault="00B4654F" w:rsidP="00B4010F">
            <w:pPr>
              <w:spacing w:line="276" w:lineRule="auto"/>
              <w:ind w:left="360"/>
              <w:rPr>
                <w:rFonts w:ascii="Lato" w:hAnsi="Lato" w:cstheme="minorHAnsi"/>
                <w:sz w:val="20"/>
                <w:szCs w:val="20"/>
              </w:rPr>
            </w:pPr>
          </w:p>
        </w:tc>
        <w:tc>
          <w:tcPr>
            <w:tcW w:w="4265" w:type="dxa"/>
          </w:tcPr>
          <w:p w14:paraId="5A9D271C" w14:textId="77777777" w:rsidR="00D362BE" w:rsidRPr="00E45710" w:rsidRDefault="00D362BE" w:rsidP="00B4010F">
            <w:pPr>
              <w:spacing w:line="276" w:lineRule="auto"/>
              <w:rPr>
                <w:rFonts w:ascii="Lato" w:hAnsi="Lato" w:cstheme="minorHAnsi"/>
                <w:sz w:val="20"/>
                <w:szCs w:val="20"/>
              </w:rPr>
            </w:pPr>
          </w:p>
        </w:tc>
      </w:tr>
      <w:tr w:rsidR="00D362BE" w:rsidRPr="00E45710" w14:paraId="59D7B395" w14:textId="77777777" w:rsidTr="00B4010F">
        <w:tblPrEx>
          <w:tblCellMar>
            <w:left w:w="108" w:type="dxa"/>
            <w:right w:w="108" w:type="dxa"/>
          </w:tblCellMar>
          <w:tblLook w:val="04A0" w:firstRow="1" w:lastRow="0" w:firstColumn="1" w:lastColumn="0" w:noHBand="0" w:noVBand="1"/>
        </w:tblPrEx>
        <w:tc>
          <w:tcPr>
            <w:tcW w:w="495" w:type="dxa"/>
          </w:tcPr>
          <w:p w14:paraId="21DE1D3E" w14:textId="4342D7C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3.3</w:t>
            </w:r>
          </w:p>
        </w:tc>
        <w:tc>
          <w:tcPr>
            <w:tcW w:w="2091" w:type="dxa"/>
          </w:tcPr>
          <w:p w14:paraId="6114966F" w14:textId="77777777" w:rsidR="00D362BE" w:rsidRPr="00E45710" w:rsidRDefault="00D362BE" w:rsidP="00B4010F">
            <w:pPr>
              <w:spacing w:line="276" w:lineRule="auto"/>
              <w:rPr>
                <w:rFonts w:ascii="Lato" w:hAnsi="Lato" w:cstheme="minorHAnsi"/>
                <w:sz w:val="20"/>
                <w:szCs w:val="20"/>
              </w:rPr>
            </w:pPr>
          </w:p>
        </w:tc>
        <w:tc>
          <w:tcPr>
            <w:tcW w:w="5902" w:type="dxa"/>
          </w:tcPr>
          <w:p w14:paraId="06BDA773" w14:textId="77777777" w:rsidR="00CC6082"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nie jest postawiona w stan likwidacji</w:t>
            </w:r>
            <w:r w:rsidR="00CC6082">
              <w:rPr>
                <w:rFonts w:ascii="Lato" w:hAnsi="Lato" w:cstheme="minorHAnsi"/>
                <w:sz w:val="20"/>
                <w:szCs w:val="20"/>
              </w:rPr>
              <w:t xml:space="preserve"> </w:t>
            </w:r>
          </w:p>
          <w:p w14:paraId="4A4B7E7E" w14:textId="643685C7" w:rsidR="00B262CB" w:rsidRPr="003B24C7" w:rsidRDefault="00B262CB" w:rsidP="00B4010F">
            <w:pPr>
              <w:spacing w:line="276" w:lineRule="auto"/>
              <w:ind w:left="360"/>
              <w:rPr>
                <w:rFonts w:ascii="Lato" w:hAnsi="Lato" w:cstheme="minorHAnsi"/>
                <w:sz w:val="20"/>
                <w:szCs w:val="20"/>
                <w:u w:val="single"/>
              </w:rPr>
            </w:pPr>
          </w:p>
          <w:p w14:paraId="4FAA1C31" w14:textId="6183A2FA" w:rsidR="00D362BE" w:rsidRDefault="006466AF" w:rsidP="00843C55">
            <w:pPr>
              <w:spacing w:line="276" w:lineRule="auto"/>
              <w:rPr>
                <w:rFonts w:ascii="Lato" w:hAnsi="Lato" w:cstheme="minorHAnsi"/>
                <w:sz w:val="20"/>
                <w:szCs w:val="20"/>
              </w:rPr>
            </w:pPr>
            <w:r>
              <w:rPr>
                <w:rFonts w:ascii="Lato" w:hAnsi="Lato" w:cstheme="minorHAnsi"/>
                <w:sz w:val="20"/>
                <w:szCs w:val="20"/>
              </w:rPr>
              <w:t>W</w:t>
            </w:r>
            <w:r w:rsidR="00CC6082">
              <w:rPr>
                <w:rFonts w:ascii="Lato" w:hAnsi="Lato" w:cstheme="minorHAnsi"/>
                <w:sz w:val="20"/>
                <w:szCs w:val="20"/>
              </w:rPr>
              <w:t xml:space="preserve">eryfikacja kryterium następuje poprzez złożenie </w:t>
            </w:r>
            <w:r w:rsidR="00600BBB">
              <w:rPr>
                <w:rFonts w:ascii="Lato" w:hAnsi="Lato" w:cstheme="minorHAnsi"/>
                <w:sz w:val="20"/>
                <w:szCs w:val="20"/>
              </w:rPr>
              <w:t xml:space="preserve">przez uczelnię </w:t>
            </w:r>
            <w:r w:rsidR="00CC6082">
              <w:rPr>
                <w:rFonts w:ascii="Lato" w:hAnsi="Lato" w:cstheme="minorHAnsi"/>
                <w:sz w:val="20"/>
                <w:szCs w:val="20"/>
              </w:rPr>
              <w:t xml:space="preserve"> oświadczenia, </w:t>
            </w:r>
            <w:r w:rsidR="00600BBB">
              <w:rPr>
                <w:rFonts w:ascii="Lato" w:hAnsi="Lato" w:cstheme="minorHAnsi"/>
                <w:sz w:val="20"/>
                <w:szCs w:val="20"/>
              </w:rPr>
              <w:t>potwierdzającego powyższy fakt</w:t>
            </w:r>
            <w:r w:rsidR="003B22EE">
              <w:rPr>
                <w:rFonts w:ascii="Lato" w:hAnsi="Lato" w:cstheme="minorHAnsi"/>
                <w:sz w:val="20"/>
                <w:szCs w:val="20"/>
              </w:rPr>
              <w:t xml:space="preserve"> </w:t>
            </w:r>
            <w:r>
              <w:rPr>
                <w:rFonts w:ascii="Lato" w:hAnsi="Lato" w:cstheme="minorHAnsi"/>
                <w:sz w:val="20"/>
                <w:szCs w:val="20"/>
              </w:rPr>
              <w:t>oraz sprawdzenie</w:t>
            </w:r>
            <w:r w:rsidR="003B22EE">
              <w:rPr>
                <w:rFonts w:ascii="Lato" w:hAnsi="Lato" w:cstheme="minorHAnsi"/>
                <w:sz w:val="20"/>
                <w:szCs w:val="20"/>
              </w:rPr>
              <w:t xml:space="preserve"> </w:t>
            </w:r>
            <w:r>
              <w:rPr>
                <w:rFonts w:ascii="Lato" w:hAnsi="Lato" w:cstheme="minorHAnsi"/>
                <w:sz w:val="20"/>
                <w:szCs w:val="20"/>
              </w:rPr>
              <w:t>danyc</w:t>
            </w:r>
            <w:r w:rsidR="00C64092">
              <w:rPr>
                <w:rFonts w:ascii="Lato" w:hAnsi="Lato" w:cstheme="minorHAnsi"/>
                <w:sz w:val="20"/>
                <w:szCs w:val="20"/>
              </w:rPr>
              <w:t>h</w:t>
            </w:r>
            <w:r>
              <w:rPr>
                <w:rFonts w:ascii="Lato" w:hAnsi="Lato" w:cstheme="minorHAnsi"/>
                <w:sz w:val="20"/>
                <w:szCs w:val="20"/>
              </w:rPr>
              <w:t xml:space="preserve"> w tym zakresie </w:t>
            </w:r>
            <w:r w:rsidRPr="006466AF">
              <w:rPr>
                <w:rFonts w:ascii="Lato" w:hAnsi="Lato" w:cstheme="minorHAnsi"/>
                <w:sz w:val="20"/>
                <w:szCs w:val="20"/>
              </w:rPr>
              <w:t>w systemie POL-on</w:t>
            </w:r>
            <w:r w:rsidR="00D362BE" w:rsidRPr="00E45710">
              <w:rPr>
                <w:rFonts w:ascii="Lato" w:hAnsi="Lato" w:cstheme="minorHAnsi"/>
                <w:sz w:val="20"/>
                <w:szCs w:val="20"/>
              </w:rPr>
              <w:t>;</w:t>
            </w:r>
          </w:p>
          <w:p w14:paraId="6DDC0207" w14:textId="0F65FF93" w:rsidR="00DF1A95" w:rsidRPr="00E45710" w:rsidRDefault="00DF1A95" w:rsidP="00B4010F">
            <w:pPr>
              <w:spacing w:line="276" w:lineRule="auto"/>
              <w:ind w:left="360"/>
              <w:rPr>
                <w:rFonts w:ascii="Lato" w:hAnsi="Lato" w:cstheme="minorHAnsi"/>
                <w:sz w:val="20"/>
                <w:szCs w:val="20"/>
              </w:rPr>
            </w:pPr>
          </w:p>
        </w:tc>
        <w:tc>
          <w:tcPr>
            <w:tcW w:w="4265" w:type="dxa"/>
          </w:tcPr>
          <w:p w14:paraId="2C46C15A" w14:textId="77777777" w:rsidR="00D362BE" w:rsidRPr="00E45710" w:rsidRDefault="00D362BE" w:rsidP="00B4010F">
            <w:pPr>
              <w:spacing w:line="276" w:lineRule="auto"/>
              <w:rPr>
                <w:rFonts w:ascii="Lato" w:hAnsi="Lato" w:cstheme="minorHAnsi"/>
                <w:sz w:val="20"/>
                <w:szCs w:val="20"/>
              </w:rPr>
            </w:pPr>
          </w:p>
        </w:tc>
      </w:tr>
      <w:tr w:rsidR="00D362BE" w:rsidRPr="00E45710" w14:paraId="6A2415FA" w14:textId="77777777" w:rsidTr="00B4010F">
        <w:tblPrEx>
          <w:tblCellMar>
            <w:left w:w="108" w:type="dxa"/>
            <w:right w:w="108" w:type="dxa"/>
          </w:tblCellMar>
          <w:tblLook w:val="04A0" w:firstRow="1" w:lastRow="0" w:firstColumn="1" w:lastColumn="0" w:noHBand="0" w:noVBand="1"/>
        </w:tblPrEx>
        <w:tc>
          <w:tcPr>
            <w:tcW w:w="495" w:type="dxa"/>
          </w:tcPr>
          <w:p w14:paraId="2894F607" w14:textId="5FDCAF84" w:rsidR="00D362BE" w:rsidRPr="00E45710" w:rsidRDefault="00D362BE" w:rsidP="00B4010F">
            <w:pPr>
              <w:spacing w:line="276" w:lineRule="auto"/>
              <w:rPr>
                <w:rFonts w:ascii="Lato" w:hAnsi="Lato" w:cstheme="minorHAnsi"/>
                <w:sz w:val="20"/>
                <w:szCs w:val="20"/>
              </w:rPr>
            </w:pPr>
            <w:bookmarkStart w:id="0" w:name="_Hlk136185169"/>
            <w:r w:rsidRPr="00E45710">
              <w:rPr>
                <w:rFonts w:ascii="Lato" w:hAnsi="Lato" w:cstheme="minorHAnsi"/>
                <w:sz w:val="20"/>
                <w:szCs w:val="20"/>
              </w:rPr>
              <w:t>3.4</w:t>
            </w:r>
          </w:p>
        </w:tc>
        <w:tc>
          <w:tcPr>
            <w:tcW w:w="2091" w:type="dxa"/>
          </w:tcPr>
          <w:p w14:paraId="75AF2B81" w14:textId="77777777" w:rsidR="00D362BE" w:rsidRPr="00E45710" w:rsidRDefault="00D362BE" w:rsidP="00B4010F">
            <w:pPr>
              <w:spacing w:line="276" w:lineRule="auto"/>
              <w:rPr>
                <w:rFonts w:ascii="Lato" w:hAnsi="Lato" w:cstheme="minorHAnsi"/>
                <w:sz w:val="20"/>
                <w:szCs w:val="20"/>
              </w:rPr>
            </w:pPr>
          </w:p>
        </w:tc>
        <w:tc>
          <w:tcPr>
            <w:tcW w:w="5902" w:type="dxa"/>
          </w:tcPr>
          <w:p w14:paraId="5F547038" w14:textId="6D8CF1BC" w:rsidR="00600BBB" w:rsidRDefault="00D362BE" w:rsidP="00B4010F">
            <w:pPr>
              <w:spacing w:line="276" w:lineRule="auto"/>
              <w:ind w:left="360"/>
              <w:rPr>
                <w:rFonts w:ascii="Lato" w:hAnsi="Lato" w:cstheme="minorHAnsi"/>
                <w:sz w:val="20"/>
                <w:szCs w:val="20"/>
              </w:rPr>
            </w:pPr>
            <w:r w:rsidRPr="00E45710">
              <w:rPr>
                <w:rFonts w:ascii="Lato" w:hAnsi="Lato" w:cstheme="minorHAnsi"/>
                <w:sz w:val="20"/>
                <w:szCs w:val="20"/>
              </w:rPr>
              <w:t xml:space="preserve">w latach </w:t>
            </w:r>
            <w:r w:rsidRPr="006151C0">
              <w:rPr>
                <w:rFonts w:ascii="Lato" w:hAnsi="Lato" w:cstheme="minorHAnsi"/>
                <w:sz w:val="20"/>
                <w:szCs w:val="20"/>
              </w:rPr>
              <w:t>2019–2022 żaden</w:t>
            </w:r>
            <w:r w:rsidRPr="00E45710">
              <w:rPr>
                <w:rFonts w:ascii="Lato" w:hAnsi="Lato" w:cstheme="minorHAnsi"/>
                <w:sz w:val="20"/>
                <w:szCs w:val="20"/>
              </w:rPr>
              <w:t xml:space="preserve"> kierunek studiów prowadzonych przez uczelnię nie został oceniony negatywnie w wyniku przeprowadzonej przez Polską Komisję Akredytacyjną oceny jakości kształcenia</w:t>
            </w:r>
            <w:r w:rsidR="00C64092">
              <w:rPr>
                <w:rFonts w:ascii="Lato" w:hAnsi="Lato" w:cstheme="minorHAnsi"/>
                <w:sz w:val="20"/>
                <w:szCs w:val="20"/>
              </w:rPr>
              <w:t>;</w:t>
            </w:r>
          </w:p>
          <w:p w14:paraId="0BD6DDFD" w14:textId="1AB70D9E" w:rsidR="00B262CB" w:rsidRPr="003B24C7" w:rsidRDefault="00B262CB" w:rsidP="00B4010F">
            <w:pPr>
              <w:spacing w:line="276" w:lineRule="auto"/>
              <w:ind w:left="360"/>
              <w:rPr>
                <w:rFonts w:ascii="Lato" w:hAnsi="Lato" w:cstheme="minorHAnsi"/>
                <w:sz w:val="20"/>
                <w:szCs w:val="20"/>
                <w:u w:val="single"/>
              </w:rPr>
            </w:pPr>
          </w:p>
          <w:p w14:paraId="0378B3A9" w14:textId="121031EE" w:rsidR="00D362BE" w:rsidRDefault="006466AF" w:rsidP="00843C55">
            <w:pPr>
              <w:spacing w:line="276" w:lineRule="auto"/>
              <w:rPr>
                <w:rFonts w:ascii="Lato" w:hAnsi="Lato" w:cstheme="minorHAnsi"/>
                <w:sz w:val="20"/>
                <w:szCs w:val="20"/>
              </w:rPr>
            </w:pPr>
            <w:r>
              <w:rPr>
                <w:rFonts w:ascii="Lato" w:hAnsi="Lato" w:cstheme="minorHAnsi"/>
                <w:sz w:val="20"/>
                <w:szCs w:val="20"/>
              </w:rPr>
              <w:t>W</w:t>
            </w:r>
            <w:r w:rsidR="00600BBB" w:rsidRPr="00600BBB">
              <w:rPr>
                <w:rFonts w:ascii="Lato" w:hAnsi="Lato" w:cstheme="minorHAnsi"/>
                <w:sz w:val="20"/>
                <w:szCs w:val="20"/>
              </w:rPr>
              <w:t>eryfikacja kryterium następuje poprzez</w:t>
            </w:r>
            <w:r w:rsidR="00600BBB">
              <w:rPr>
                <w:rFonts w:ascii="Lato" w:hAnsi="Lato" w:cstheme="minorHAnsi"/>
                <w:sz w:val="20"/>
                <w:szCs w:val="20"/>
              </w:rPr>
              <w:t xml:space="preserve"> </w:t>
            </w:r>
            <w:r w:rsidR="00A803E9" w:rsidRPr="00600BBB">
              <w:rPr>
                <w:rFonts w:ascii="Lato" w:hAnsi="Lato" w:cstheme="minorHAnsi"/>
                <w:sz w:val="20"/>
                <w:szCs w:val="20"/>
              </w:rPr>
              <w:t>złoż</w:t>
            </w:r>
            <w:r w:rsidR="00A803E9">
              <w:rPr>
                <w:rFonts w:ascii="Lato" w:hAnsi="Lato" w:cstheme="minorHAnsi"/>
                <w:sz w:val="20"/>
                <w:szCs w:val="20"/>
              </w:rPr>
              <w:t>enie</w:t>
            </w:r>
            <w:r w:rsidR="00600BBB" w:rsidRPr="00600BBB">
              <w:rPr>
                <w:rFonts w:ascii="Lato" w:hAnsi="Lato" w:cstheme="minorHAnsi"/>
                <w:sz w:val="20"/>
                <w:szCs w:val="20"/>
              </w:rPr>
              <w:t xml:space="preserve"> przez uczelnię  oświadczenia, potwierdzającego powyższy fakt</w:t>
            </w:r>
            <w:r w:rsidR="00600BBB">
              <w:rPr>
                <w:rFonts w:ascii="Lato" w:hAnsi="Lato" w:cstheme="minorHAnsi"/>
                <w:sz w:val="20"/>
                <w:szCs w:val="20"/>
              </w:rPr>
              <w:t xml:space="preserve"> oraz sprawdzeni</w:t>
            </w:r>
            <w:r>
              <w:rPr>
                <w:rFonts w:ascii="Lato" w:hAnsi="Lato" w:cstheme="minorHAnsi"/>
                <w:sz w:val="20"/>
                <w:szCs w:val="20"/>
              </w:rPr>
              <w:t>e</w:t>
            </w:r>
            <w:r w:rsidR="00E86F60">
              <w:rPr>
                <w:rFonts w:ascii="Lato" w:hAnsi="Lato" w:cstheme="minorHAnsi"/>
                <w:sz w:val="20"/>
                <w:szCs w:val="20"/>
              </w:rPr>
              <w:t xml:space="preserve"> informacji w tym zakresie w bazie na stronie internetowej Polskiej Komisji Akredytacyjnej</w:t>
            </w:r>
            <w:r w:rsidR="00D362BE" w:rsidRPr="00E45710">
              <w:rPr>
                <w:rFonts w:ascii="Lato" w:hAnsi="Lato" w:cstheme="minorHAnsi"/>
                <w:sz w:val="20"/>
                <w:szCs w:val="20"/>
              </w:rPr>
              <w:t>.</w:t>
            </w:r>
          </w:p>
          <w:p w14:paraId="5C24E035" w14:textId="7FFA7430" w:rsidR="00B4654F" w:rsidRPr="00E45710" w:rsidRDefault="00B4654F" w:rsidP="00B4010F">
            <w:pPr>
              <w:spacing w:line="276" w:lineRule="auto"/>
              <w:ind w:left="360"/>
              <w:rPr>
                <w:rFonts w:ascii="Lato" w:hAnsi="Lato" w:cstheme="minorHAnsi"/>
                <w:sz w:val="20"/>
                <w:szCs w:val="20"/>
              </w:rPr>
            </w:pPr>
          </w:p>
        </w:tc>
        <w:tc>
          <w:tcPr>
            <w:tcW w:w="4265" w:type="dxa"/>
          </w:tcPr>
          <w:p w14:paraId="0DBA4446" w14:textId="77777777" w:rsidR="00D362BE" w:rsidRPr="00E45710" w:rsidRDefault="00D362BE" w:rsidP="00B4010F">
            <w:pPr>
              <w:spacing w:line="276" w:lineRule="auto"/>
              <w:rPr>
                <w:rFonts w:ascii="Lato" w:hAnsi="Lato" w:cstheme="minorHAnsi"/>
                <w:sz w:val="20"/>
                <w:szCs w:val="20"/>
              </w:rPr>
            </w:pPr>
          </w:p>
        </w:tc>
      </w:tr>
      <w:bookmarkEnd w:id="0"/>
      <w:tr w:rsidR="00D362BE" w:rsidRPr="00E45710" w14:paraId="05132E36" w14:textId="77777777" w:rsidTr="00B4010F">
        <w:tblPrEx>
          <w:tblCellMar>
            <w:left w:w="108" w:type="dxa"/>
            <w:right w:w="108" w:type="dxa"/>
          </w:tblCellMar>
          <w:tblLook w:val="04A0" w:firstRow="1" w:lastRow="0" w:firstColumn="1" w:lastColumn="0" w:noHBand="0" w:noVBand="1"/>
        </w:tblPrEx>
        <w:tc>
          <w:tcPr>
            <w:tcW w:w="495" w:type="dxa"/>
          </w:tcPr>
          <w:p w14:paraId="2477CC9E" w14:textId="50F4CDAE"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4.</w:t>
            </w:r>
          </w:p>
        </w:tc>
        <w:tc>
          <w:tcPr>
            <w:tcW w:w="2091" w:type="dxa"/>
          </w:tcPr>
          <w:p w14:paraId="22F198D3" w14:textId="057BFA2F" w:rsidR="00D362BE" w:rsidRPr="00E45710" w:rsidRDefault="00D362BE" w:rsidP="00B4010F">
            <w:pPr>
              <w:spacing w:line="276" w:lineRule="auto"/>
              <w:rPr>
                <w:rFonts w:ascii="Lato" w:hAnsi="Lato" w:cstheme="minorHAnsi"/>
                <w:sz w:val="20"/>
                <w:szCs w:val="20"/>
              </w:rPr>
            </w:pPr>
            <w:r w:rsidRPr="0008595E">
              <w:rPr>
                <w:rFonts w:ascii="Lato" w:hAnsi="Lato" w:cstheme="minorHAnsi"/>
                <w:sz w:val="20"/>
                <w:szCs w:val="20"/>
              </w:rPr>
              <w:t>Liczba studentów zgłoszonych do wsparcia</w:t>
            </w:r>
          </w:p>
        </w:tc>
        <w:tc>
          <w:tcPr>
            <w:tcW w:w="5902" w:type="dxa"/>
          </w:tcPr>
          <w:p w14:paraId="659212DC" w14:textId="4009D65E" w:rsidR="00D362BE" w:rsidRDefault="00D362BE" w:rsidP="00B4010F">
            <w:pPr>
              <w:spacing w:line="276" w:lineRule="auto"/>
              <w:rPr>
                <w:rFonts w:ascii="Lato" w:hAnsi="Lato" w:cstheme="minorHAnsi"/>
                <w:sz w:val="20"/>
                <w:szCs w:val="20"/>
              </w:rPr>
            </w:pPr>
            <w:r w:rsidRPr="0008595E">
              <w:rPr>
                <w:rFonts w:ascii="Lato" w:hAnsi="Lato" w:cstheme="minorHAnsi"/>
                <w:sz w:val="20"/>
                <w:szCs w:val="20"/>
              </w:rPr>
              <w:t xml:space="preserve">Weryfikowane jest czy liczba studentów zgłoszonych we wniosku o objęcie </w:t>
            </w:r>
            <w:r w:rsidR="003B24C7">
              <w:rPr>
                <w:rFonts w:ascii="Lato" w:hAnsi="Lato" w:cstheme="minorHAnsi"/>
                <w:sz w:val="20"/>
                <w:szCs w:val="20"/>
              </w:rPr>
              <w:t xml:space="preserve">przedsięwzięcia </w:t>
            </w:r>
            <w:r w:rsidRPr="0008595E">
              <w:rPr>
                <w:rFonts w:ascii="Lato" w:hAnsi="Lato" w:cstheme="minorHAnsi"/>
                <w:sz w:val="20"/>
                <w:szCs w:val="20"/>
              </w:rPr>
              <w:t xml:space="preserve">wsparciem nie jest większa niż liczba studentów określona dla danej uczelni zgodnie z § </w:t>
            </w:r>
            <w:r w:rsidR="00B409A7" w:rsidRPr="0008595E">
              <w:rPr>
                <w:rFonts w:ascii="Lato" w:hAnsi="Lato" w:cstheme="minorHAnsi"/>
                <w:sz w:val="20"/>
                <w:szCs w:val="20"/>
              </w:rPr>
              <w:t>1</w:t>
            </w:r>
            <w:r w:rsidR="00B409A7">
              <w:rPr>
                <w:rFonts w:ascii="Lato" w:hAnsi="Lato" w:cstheme="minorHAnsi"/>
                <w:sz w:val="20"/>
                <w:szCs w:val="20"/>
              </w:rPr>
              <w:t>2</w:t>
            </w:r>
            <w:r w:rsidR="00B409A7" w:rsidRPr="0008595E">
              <w:rPr>
                <w:rFonts w:ascii="Lato" w:hAnsi="Lato" w:cstheme="minorHAnsi"/>
                <w:sz w:val="20"/>
                <w:szCs w:val="20"/>
              </w:rPr>
              <w:t xml:space="preserve"> </w:t>
            </w:r>
            <w:r w:rsidRPr="0008595E">
              <w:rPr>
                <w:rFonts w:ascii="Lato" w:hAnsi="Lato" w:cstheme="minorHAnsi"/>
                <w:sz w:val="20"/>
                <w:szCs w:val="20"/>
              </w:rPr>
              <w:t xml:space="preserve">ust. 2 Regulaminu wyboru przedsięwzięć do objęcia wsparciem dla Działania </w:t>
            </w:r>
            <w:r w:rsidR="001A185D">
              <w:rPr>
                <w:rFonts w:ascii="Lato" w:hAnsi="Lato" w:cstheme="minorHAnsi"/>
                <w:sz w:val="20"/>
                <w:szCs w:val="20"/>
              </w:rPr>
              <w:t>2</w:t>
            </w:r>
            <w:r w:rsidRPr="0008595E">
              <w:rPr>
                <w:rFonts w:ascii="Lato" w:hAnsi="Lato" w:cstheme="minorHAnsi"/>
                <w:sz w:val="20"/>
                <w:szCs w:val="20"/>
              </w:rPr>
              <w:t xml:space="preserve"> Systemu zachęt.</w:t>
            </w:r>
          </w:p>
          <w:p w14:paraId="6B026F37" w14:textId="677B62A4" w:rsidR="00111019" w:rsidRPr="00111019" w:rsidRDefault="00111019" w:rsidP="00111019">
            <w:pPr>
              <w:spacing w:line="276" w:lineRule="auto"/>
              <w:rPr>
                <w:rFonts w:ascii="Lato" w:hAnsi="Lato" w:cstheme="minorHAnsi"/>
                <w:sz w:val="20"/>
                <w:szCs w:val="20"/>
              </w:rPr>
            </w:pPr>
          </w:p>
          <w:p w14:paraId="24E47930" w14:textId="24F399B3" w:rsidR="00B4654F" w:rsidRDefault="00111019" w:rsidP="00B4010F">
            <w:pPr>
              <w:spacing w:line="276" w:lineRule="auto"/>
              <w:rPr>
                <w:rFonts w:ascii="Lato" w:hAnsi="Lato" w:cstheme="minorHAnsi"/>
                <w:sz w:val="20"/>
                <w:szCs w:val="20"/>
              </w:rPr>
            </w:pPr>
            <w:r w:rsidRPr="00111019">
              <w:rPr>
                <w:rFonts w:ascii="Lato" w:hAnsi="Lato" w:cstheme="minorHAnsi"/>
                <w:sz w:val="20"/>
                <w:szCs w:val="20"/>
              </w:rPr>
              <w:t>Weryfikacja kryterium następuje poprzez sprawdzenie czy liczba studentów zgłoszonych we wniosku o objęcie</w:t>
            </w:r>
            <w:r w:rsidR="003B24C7">
              <w:rPr>
                <w:rFonts w:ascii="Lato" w:hAnsi="Lato" w:cstheme="minorHAnsi"/>
                <w:sz w:val="20"/>
                <w:szCs w:val="20"/>
              </w:rPr>
              <w:t xml:space="preserve"> przedsięwzięcia </w:t>
            </w:r>
            <w:r w:rsidRPr="00111019">
              <w:rPr>
                <w:rFonts w:ascii="Lato" w:hAnsi="Lato" w:cstheme="minorHAnsi"/>
                <w:sz w:val="20"/>
                <w:szCs w:val="20"/>
              </w:rPr>
              <w:t xml:space="preserve"> wsparciem nie jest większa niż liczba studentów określona dla danej uczelni zgodnie z § 12 ust. 2 Regulaminu wyboru przedsięwzięć do objęcia wsparciem dla Działania </w:t>
            </w:r>
            <w:r w:rsidR="001A185D">
              <w:rPr>
                <w:rFonts w:ascii="Lato" w:hAnsi="Lato" w:cstheme="minorHAnsi"/>
                <w:sz w:val="20"/>
                <w:szCs w:val="20"/>
              </w:rPr>
              <w:t>2</w:t>
            </w:r>
            <w:r w:rsidRPr="00111019">
              <w:rPr>
                <w:rFonts w:ascii="Lato" w:hAnsi="Lato" w:cstheme="minorHAnsi"/>
                <w:sz w:val="20"/>
                <w:szCs w:val="20"/>
              </w:rPr>
              <w:t xml:space="preserve"> Systemu zachęt.</w:t>
            </w:r>
          </w:p>
          <w:p w14:paraId="29809ECF" w14:textId="3320EA00" w:rsidR="003B24C7" w:rsidRPr="00E45710" w:rsidRDefault="003B24C7" w:rsidP="00B4010F">
            <w:pPr>
              <w:spacing w:line="276" w:lineRule="auto"/>
              <w:rPr>
                <w:rFonts w:ascii="Lato" w:hAnsi="Lato" w:cstheme="minorHAnsi"/>
                <w:sz w:val="20"/>
                <w:szCs w:val="20"/>
              </w:rPr>
            </w:pPr>
          </w:p>
        </w:tc>
        <w:tc>
          <w:tcPr>
            <w:tcW w:w="4265" w:type="dxa"/>
          </w:tcPr>
          <w:p w14:paraId="465941F7" w14:textId="2F25A964" w:rsidR="00D362BE" w:rsidRPr="00E45710" w:rsidRDefault="00D362BE" w:rsidP="00B4010F">
            <w:pPr>
              <w:spacing w:line="276" w:lineRule="auto"/>
              <w:rPr>
                <w:rFonts w:ascii="Lato" w:hAnsi="Lato" w:cstheme="minorHAnsi"/>
                <w:sz w:val="20"/>
                <w:szCs w:val="20"/>
              </w:rPr>
            </w:pPr>
            <w:r>
              <w:rPr>
                <w:rFonts w:ascii="Lato" w:hAnsi="Lato" w:cstheme="minorHAnsi"/>
                <w:sz w:val="20"/>
                <w:szCs w:val="20"/>
              </w:rPr>
              <w:t>0/1</w:t>
            </w:r>
          </w:p>
        </w:tc>
      </w:tr>
    </w:tbl>
    <w:p w14:paraId="7073CC33" w14:textId="77777777" w:rsidR="00AB3E4F" w:rsidRPr="0008595E" w:rsidRDefault="00AB3E4F">
      <w:pPr>
        <w:rPr>
          <w:rFonts w:ascii="Lato" w:hAnsi="Lato"/>
          <w:sz w:val="20"/>
          <w:szCs w:val="20"/>
        </w:rPr>
      </w:pPr>
    </w:p>
    <w:sectPr w:rsidR="00AB3E4F" w:rsidRPr="0008595E" w:rsidSect="00F72CDC">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E7D06" w14:textId="77777777" w:rsidR="00F72CDC" w:rsidRDefault="00F72CDC" w:rsidP="00E45710">
      <w:pPr>
        <w:spacing w:after="0" w:line="240" w:lineRule="auto"/>
      </w:pPr>
      <w:r>
        <w:separator/>
      </w:r>
    </w:p>
  </w:endnote>
  <w:endnote w:type="continuationSeparator" w:id="0">
    <w:p w14:paraId="472EF3E7" w14:textId="77777777" w:rsidR="00F72CDC" w:rsidRDefault="00F72CDC" w:rsidP="00E45710">
      <w:pPr>
        <w:spacing w:after="0" w:line="240" w:lineRule="auto"/>
      </w:pPr>
      <w:r>
        <w:continuationSeparator/>
      </w:r>
    </w:p>
  </w:endnote>
  <w:endnote w:type="continuationNotice" w:id="1">
    <w:p w14:paraId="606FF47E" w14:textId="77777777" w:rsidR="00F72CDC" w:rsidRDefault="00F72C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FD310" w14:textId="77777777" w:rsidR="00273981" w:rsidRDefault="002739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8CFFD" w14:textId="77777777" w:rsidR="007F61D7" w:rsidRDefault="007F61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CB05" w14:textId="77777777" w:rsidR="00273981" w:rsidRDefault="002739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2E6C8" w14:textId="77777777" w:rsidR="00F72CDC" w:rsidRDefault="00F72CDC" w:rsidP="00E45710">
      <w:pPr>
        <w:spacing w:after="0" w:line="240" w:lineRule="auto"/>
      </w:pPr>
      <w:r>
        <w:separator/>
      </w:r>
    </w:p>
  </w:footnote>
  <w:footnote w:type="continuationSeparator" w:id="0">
    <w:p w14:paraId="46EBF4E5" w14:textId="77777777" w:rsidR="00F72CDC" w:rsidRDefault="00F72CDC" w:rsidP="00E45710">
      <w:pPr>
        <w:spacing w:after="0" w:line="240" w:lineRule="auto"/>
      </w:pPr>
      <w:r>
        <w:continuationSeparator/>
      </w:r>
    </w:p>
  </w:footnote>
  <w:footnote w:type="continuationNotice" w:id="1">
    <w:p w14:paraId="696F3DC9" w14:textId="77777777" w:rsidR="00F72CDC" w:rsidRDefault="00F72CDC">
      <w:pPr>
        <w:spacing w:after="0" w:line="240" w:lineRule="auto"/>
      </w:pPr>
    </w:p>
  </w:footnote>
  <w:footnote w:id="2">
    <w:p w14:paraId="13452858" w14:textId="795CCCE7" w:rsidR="00D362BE" w:rsidRDefault="00D362BE">
      <w:pPr>
        <w:pStyle w:val="Tekstprzypisudolnego"/>
      </w:pPr>
      <w:r w:rsidRPr="007F48E6">
        <w:rPr>
          <w:rStyle w:val="Odwoanieprzypisudolnego"/>
          <w:rFonts w:ascii="Lato" w:hAnsi="Lato"/>
        </w:rPr>
        <w:footnoteRef/>
      </w:r>
      <w:r w:rsidRPr="007F48E6">
        <w:rPr>
          <w:rFonts w:ascii="Lato" w:hAnsi="Lato"/>
        </w:rPr>
        <w:t xml:space="preserve"> W przypadku instrumentów o charakterze zwrotnym jako zakończenie przedsięwzięcia rozumieć można udzielenie pożyczek lub dokonanie inwestycji, jeśli wskaźniki określone dla danej inwestycji nie wymagają, aby inwestycje lub pożyczki zostały zrealizowane wcześniej</w:t>
      </w:r>
      <w:r w:rsidRPr="00E45710">
        <w:t>.</w:t>
      </w:r>
    </w:p>
  </w:footnote>
  <w:footnote w:id="3">
    <w:p w14:paraId="1B85F198" w14:textId="336892B2" w:rsidR="00D362BE" w:rsidRDefault="00D362BE">
      <w:pPr>
        <w:pStyle w:val="Tekstprzypisudolnego"/>
      </w:pPr>
      <w:r>
        <w:rPr>
          <w:rStyle w:val="Odwoanieprzypisudolnego"/>
        </w:rPr>
        <w:footnoteRef/>
      </w:r>
      <w:r>
        <w:t xml:space="preserve"> </w:t>
      </w:r>
      <w:r w:rsidRPr="007F48E6">
        <w:rPr>
          <w:rFonts w:ascii="Lato" w:hAnsi="Lato"/>
        </w:rPr>
        <w:t>Chyba, że szczegółowe ustalenia z KE dotyczące poszczególnych inwestycji przewidują inaczej (do potwierdzenia przez IK KPO w odniesieniu do poszczególnych inwestycji po zakończeniu bieżącego dialogu technicznego z 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52B9" w14:textId="77777777" w:rsidR="00273981" w:rsidRDefault="002739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B1BFD" w14:textId="7E7E4ECB" w:rsidR="00B4654F" w:rsidRDefault="00273981" w:rsidP="00B4654F">
    <w:pPr>
      <w:pStyle w:val="Nagwek"/>
      <w:jc w:val="center"/>
    </w:pPr>
    <w:r>
      <w:rPr>
        <w:noProof/>
      </w:rPr>
      <w:drawing>
        <wp:inline distT="0" distB="0" distL="0" distR="0" wp14:anchorId="23F48BEA" wp14:editId="76938A62">
          <wp:extent cx="6645275" cy="664210"/>
          <wp:effectExtent l="0" t="0" r="3175" b="2540"/>
          <wp:docPr id="931962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275" cy="6642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68255" w14:textId="77777777" w:rsidR="00273981" w:rsidRDefault="002739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0030C"/>
    <w:multiLevelType w:val="hybridMultilevel"/>
    <w:tmpl w:val="11D0B24C"/>
    <w:lvl w:ilvl="0" w:tplc="BDEA7412">
      <w:start w:val="1"/>
      <w:numFmt w:val="bullet"/>
      <w:lvlText w:val=""/>
      <w:lvlJc w:val="left"/>
      <w:pPr>
        <w:ind w:left="1440" w:hanging="360"/>
      </w:pPr>
      <w:rPr>
        <w:rFonts w:ascii="Symbol" w:hAnsi="Symbol"/>
      </w:rPr>
    </w:lvl>
    <w:lvl w:ilvl="1" w:tplc="79C276D4">
      <w:start w:val="1"/>
      <w:numFmt w:val="bullet"/>
      <w:lvlText w:val=""/>
      <w:lvlJc w:val="left"/>
      <w:pPr>
        <w:ind w:left="1440" w:hanging="360"/>
      </w:pPr>
      <w:rPr>
        <w:rFonts w:ascii="Symbol" w:hAnsi="Symbol"/>
      </w:rPr>
    </w:lvl>
    <w:lvl w:ilvl="2" w:tplc="1A3480CC">
      <w:start w:val="1"/>
      <w:numFmt w:val="bullet"/>
      <w:lvlText w:val=""/>
      <w:lvlJc w:val="left"/>
      <w:pPr>
        <w:ind w:left="1440" w:hanging="360"/>
      </w:pPr>
      <w:rPr>
        <w:rFonts w:ascii="Symbol" w:hAnsi="Symbol"/>
      </w:rPr>
    </w:lvl>
    <w:lvl w:ilvl="3" w:tplc="AACE451C">
      <w:start w:val="1"/>
      <w:numFmt w:val="bullet"/>
      <w:lvlText w:val=""/>
      <w:lvlJc w:val="left"/>
      <w:pPr>
        <w:ind w:left="1440" w:hanging="360"/>
      </w:pPr>
      <w:rPr>
        <w:rFonts w:ascii="Symbol" w:hAnsi="Symbol"/>
      </w:rPr>
    </w:lvl>
    <w:lvl w:ilvl="4" w:tplc="CBA05A92">
      <w:start w:val="1"/>
      <w:numFmt w:val="bullet"/>
      <w:lvlText w:val=""/>
      <w:lvlJc w:val="left"/>
      <w:pPr>
        <w:ind w:left="1440" w:hanging="360"/>
      </w:pPr>
      <w:rPr>
        <w:rFonts w:ascii="Symbol" w:hAnsi="Symbol"/>
      </w:rPr>
    </w:lvl>
    <w:lvl w:ilvl="5" w:tplc="279CF67A">
      <w:start w:val="1"/>
      <w:numFmt w:val="bullet"/>
      <w:lvlText w:val=""/>
      <w:lvlJc w:val="left"/>
      <w:pPr>
        <w:ind w:left="1440" w:hanging="360"/>
      </w:pPr>
      <w:rPr>
        <w:rFonts w:ascii="Symbol" w:hAnsi="Symbol"/>
      </w:rPr>
    </w:lvl>
    <w:lvl w:ilvl="6" w:tplc="37DA31F6">
      <w:start w:val="1"/>
      <w:numFmt w:val="bullet"/>
      <w:lvlText w:val=""/>
      <w:lvlJc w:val="left"/>
      <w:pPr>
        <w:ind w:left="1440" w:hanging="360"/>
      </w:pPr>
      <w:rPr>
        <w:rFonts w:ascii="Symbol" w:hAnsi="Symbol"/>
      </w:rPr>
    </w:lvl>
    <w:lvl w:ilvl="7" w:tplc="0F7C78F4">
      <w:start w:val="1"/>
      <w:numFmt w:val="bullet"/>
      <w:lvlText w:val=""/>
      <w:lvlJc w:val="left"/>
      <w:pPr>
        <w:ind w:left="1440" w:hanging="360"/>
      </w:pPr>
      <w:rPr>
        <w:rFonts w:ascii="Symbol" w:hAnsi="Symbol"/>
      </w:rPr>
    </w:lvl>
    <w:lvl w:ilvl="8" w:tplc="8EB2E954">
      <w:start w:val="1"/>
      <w:numFmt w:val="bullet"/>
      <w:lvlText w:val=""/>
      <w:lvlJc w:val="left"/>
      <w:pPr>
        <w:ind w:left="1440" w:hanging="360"/>
      </w:pPr>
      <w:rPr>
        <w:rFonts w:ascii="Symbol" w:hAnsi="Symbol"/>
      </w:rPr>
    </w:lvl>
  </w:abstractNum>
  <w:abstractNum w:abstractNumId="1" w15:restartNumberingAfterBreak="0">
    <w:nsid w:val="22AF4D5B"/>
    <w:multiLevelType w:val="hybridMultilevel"/>
    <w:tmpl w:val="BF5CD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7D37BF"/>
    <w:multiLevelType w:val="multilevel"/>
    <w:tmpl w:val="92EC01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838760C"/>
    <w:multiLevelType w:val="hybridMultilevel"/>
    <w:tmpl w:val="63D8CB9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79312B47"/>
    <w:multiLevelType w:val="hybridMultilevel"/>
    <w:tmpl w:val="50180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69877573">
    <w:abstractNumId w:val="2"/>
  </w:num>
  <w:num w:numId="2" w16cid:durableId="2016498014">
    <w:abstractNumId w:val="3"/>
  </w:num>
  <w:num w:numId="3" w16cid:durableId="194077166">
    <w:abstractNumId w:val="1"/>
  </w:num>
  <w:num w:numId="4" w16cid:durableId="266813181">
    <w:abstractNumId w:val="4"/>
  </w:num>
  <w:num w:numId="5" w16cid:durableId="1626497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4F"/>
    <w:rsid w:val="00006419"/>
    <w:rsid w:val="000625B5"/>
    <w:rsid w:val="000739DB"/>
    <w:rsid w:val="0008595E"/>
    <w:rsid w:val="000927C7"/>
    <w:rsid w:val="0009500E"/>
    <w:rsid w:val="000A095A"/>
    <w:rsid w:val="000A783B"/>
    <w:rsid w:val="000C6195"/>
    <w:rsid w:val="000C652F"/>
    <w:rsid w:val="00107934"/>
    <w:rsid w:val="00111019"/>
    <w:rsid w:val="001406EC"/>
    <w:rsid w:val="00142FA7"/>
    <w:rsid w:val="00143C0A"/>
    <w:rsid w:val="00145B48"/>
    <w:rsid w:val="001578DE"/>
    <w:rsid w:val="00161F15"/>
    <w:rsid w:val="001735D6"/>
    <w:rsid w:val="00173A5B"/>
    <w:rsid w:val="00174859"/>
    <w:rsid w:val="001836E0"/>
    <w:rsid w:val="001A185D"/>
    <w:rsid w:val="001D05DD"/>
    <w:rsid w:val="001D336F"/>
    <w:rsid w:val="001D4F46"/>
    <w:rsid w:val="00204CE6"/>
    <w:rsid w:val="00205EAC"/>
    <w:rsid w:val="00206776"/>
    <w:rsid w:val="00250B23"/>
    <w:rsid w:val="0025449B"/>
    <w:rsid w:val="00257C46"/>
    <w:rsid w:val="0026478C"/>
    <w:rsid w:val="00273981"/>
    <w:rsid w:val="002A09E1"/>
    <w:rsid w:val="002B5410"/>
    <w:rsid w:val="002C3AF7"/>
    <w:rsid w:val="002D1387"/>
    <w:rsid w:val="002E655D"/>
    <w:rsid w:val="002F036D"/>
    <w:rsid w:val="002F7746"/>
    <w:rsid w:val="003060D8"/>
    <w:rsid w:val="003122D4"/>
    <w:rsid w:val="00350A5A"/>
    <w:rsid w:val="003518DD"/>
    <w:rsid w:val="003644E4"/>
    <w:rsid w:val="00374234"/>
    <w:rsid w:val="00381533"/>
    <w:rsid w:val="003910E6"/>
    <w:rsid w:val="00392299"/>
    <w:rsid w:val="00397904"/>
    <w:rsid w:val="003A7DC9"/>
    <w:rsid w:val="003B22EE"/>
    <w:rsid w:val="003B24C7"/>
    <w:rsid w:val="003C337B"/>
    <w:rsid w:val="003C7DFD"/>
    <w:rsid w:val="003D241C"/>
    <w:rsid w:val="003F5A46"/>
    <w:rsid w:val="00400C0D"/>
    <w:rsid w:val="0040596B"/>
    <w:rsid w:val="004214AC"/>
    <w:rsid w:val="004302F8"/>
    <w:rsid w:val="00442752"/>
    <w:rsid w:val="0048269E"/>
    <w:rsid w:val="004B0DD0"/>
    <w:rsid w:val="004C0504"/>
    <w:rsid w:val="004C0CE4"/>
    <w:rsid w:val="004D3780"/>
    <w:rsid w:val="004D5FF8"/>
    <w:rsid w:val="004D7708"/>
    <w:rsid w:val="005129E1"/>
    <w:rsid w:val="00517F77"/>
    <w:rsid w:val="00525534"/>
    <w:rsid w:val="005273B6"/>
    <w:rsid w:val="00556E4B"/>
    <w:rsid w:val="00573CD8"/>
    <w:rsid w:val="0059289C"/>
    <w:rsid w:val="005A6AD5"/>
    <w:rsid w:val="005B60CE"/>
    <w:rsid w:val="005E609E"/>
    <w:rsid w:val="005F6162"/>
    <w:rsid w:val="00600BBB"/>
    <w:rsid w:val="00611615"/>
    <w:rsid w:val="00611E29"/>
    <w:rsid w:val="006151C0"/>
    <w:rsid w:val="006466AF"/>
    <w:rsid w:val="00666EAA"/>
    <w:rsid w:val="006A5D9A"/>
    <w:rsid w:val="0070281B"/>
    <w:rsid w:val="007113DF"/>
    <w:rsid w:val="00715667"/>
    <w:rsid w:val="00722D56"/>
    <w:rsid w:val="00735E84"/>
    <w:rsid w:val="00764ED0"/>
    <w:rsid w:val="00766ED3"/>
    <w:rsid w:val="00781B78"/>
    <w:rsid w:val="00782E74"/>
    <w:rsid w:val="007A3839"/>
    <w:rsid w:val="007B17FA"/>
    <w:rsid w:val="007B4542"/>
    <w:rsid w:val="007C50D3"/>
    <w:rsid w:val="007D2380"/>
    <w:rsid w:val="007D39C5"/>
    <w:rsid w:val="007D7F4F"/>
    <w:rsid w:val="007E6C9B"/>
    <w:rsid w:val="007E7C94"/>
    <w:rsid w:val="007F48E6"/>
    <w:rsid w:val="007F61D7"/>
    <w:rsid w:val="00802C7D"/>
    <w:rsid w:val="00812D4F"/>
    <w:rsid w:val="0081682E"/>
    <w:rsid w:val="00834A6C"/>
    <w:rsid w:val="00843C55"/>
    <w:rsid w:val="00851134"/>
    <w:rsid w:val="00876328"/>
    <w:rsid w:val="00887BEE"/>
    <w:rsid w:val="00891606"/>
    <w:rsid w:val="008926FA"/>
    <w:rsid w:val="008A4B34"/>
    <w:rsid w:val="008B6037"/>
    <w:rsid w:val="008C0F69"/>
    <w:rsid w:val="008C66B4"/>
    <w:rsid w:val="008C7683"/>
    <w:rsid w:val="008D36BD"/>
    <w:rsid w:val="008F40F0"/>
    <w:rsid w:val="009060DB"/>
    <w:rsid w:val="00906374"/>
    <w:rsid w:val="0092116A"/>
    <w:rsid w:val="00925EF8"/>
    <w:rsid w:val="00931F50"/>
    <w:rsid w:val="009320F9"/>
    <w:rsid w:val="0095254C"/>
    <w:rsid w:val="0095714C"/>
    <w:rsid w:val="0096744F"/>
    <w:rsid w:val="00987ED5"/>
    <w:rsid w:val="009C0B11"/>
    <w:rsid w:val="009D210A"/>
    <w:rsid w:val="009F07EB"/>
    <w:rsid w:val="00A067D2"/>
    <w:rsid w:val="00A17C6A"/>
    <w:rsid w:val="00A31DC7"/>
    <w:rsid w:val="00A4323E"/>
    <w:rsid w:val="00A45A50"/>
    <w:rsid w:val="00A71220"/>
    <w:rsid w:val="00A803E9"/>
    <w:rsid w:val="00A828AD"/>
    <w:rsid w:val="00A82F46"/>
    <w:rsid w:val="00AB3E4F"/>
    <w:rsid w:val="00AD12CA"/>
    <w:rsid w:val="00AE465F"/>
    <w:rsid w:val="00AF7124"/>
    <w:rsid w:val="00B058E6"/>
    <w:rsid w:val="00B262CB"/>
    <w:rsid w:val="00B32D9A"/>
    <w:rsid w:val="00B4010F"/>
    <w:rsid w:val="00B409A7"/>
    <w:rsid w:val="00B4654F"/>
    <w:rsid w:val="00B60FBB"/>
    <w:rsid w:val="00B64B3B"/>
    <w:rsid w:val="00B7183B"/>
    <w:rsid w:val="00B75550"/>
    <w:rsid w:val="00B807A9"/>
    <w:rsid w:val="00B97456"/>
    <w:rsid w:val="00BB0D43"/>
    <w:rsid w:val="00BB3F1D"/>
    <w:rsid w:val="00BC4816"/>
    <w:rsid w:val="00BE1A5C"/>
    <w:rsid w:val="00BE35FB"/>
    <w:rsid w:val="00C06766"/>
    <w:rsid w:val="00C369FC"/>
    <w:rsid w:val="00C50CEA"/>
    <w:rsid w:val="00C55972"/>
    <w:rsid w:val="00C56B25"/>
    <w:rsid w:val="00C64092"/>
    <w:rsid w:val="00C6440F"/>
    <w:rsid w:val="00C66B16"/>
    <w:rsid w:val="00C97C2A"/>
    <w:rsid w:val="00CA1E5D"/>
    <w:rsid w:val="00CA64FD"/>
    <w:rsid w:val="00CB4D62"/>
    <w:rsid w:val="00CC1514"/>
    <w:rsid w:val="00CC6082"/>
    <w:rsid w:val="00CF5344"/>
    <w:rsid w:val="00CF7E58"/>
    <w:rsid w:val="00D1160F"/>
    <w:rsid w:val="00D21B7C"/>
    <w:rsid w:val="00D22E70"/>
    <w:rsid w:val="00D35996"/>
    <w:rsid w:val="00D362BE"/>
    <w:rsid w:val="00D71926"/>
    <w:rsid w:val="00D814EB"/>
    <w:rsid w:val="00D911B2"/>
    <w:rsid w:val="00DA0A65"/>
    <w:rsid w:val="00DA5A79"/>
    <w:rsid w:val="00DC1272"/>
    <w:rsid w:val="00DC1512"/>
    <w:rsid w:val="00DC26C2"/>
    <w:rsid w:val="00DE0B94"/>
    <w:rsid w:val="00DF03D6"/>
    <w:rsid w:val="00DF1A95"/>
    <w:rsid w:val="00E02D70"/>
    <w:rsid w:val="00E0544C"/>
    <w:rsid w:val="00E11010"/>
    <w:rsid w:val="00E33CF4"/>
    <w:rsid w:val="00E35E28"/>
    <w:rsid w:val="00E44A18"/>
    <w:rsid w:val="00E45710"/>
    <w:rsid w:val="00E54CE0"/>
    <w:rsid w:val="00E608F4"/>
    <w:rsid w:val="00E67028"/>
    <w:rsid w:val="00E77728"/>
    <w:rsid w:val="00E84A00"/>
    <w:rsid w:val="00E86F60"/>
    <w:rsid w:val="00E870EA"/>
    <w:rsid w:val="00E95C15"/>
    <w:rsid w:val="00EA125E"/>
    <w:rsid w:val="00EB1492"/>
    <w:rsid w:val="00EB26EE"/>
    <w:rsid w:val="00EB3945"/>
    <w:rsid w:val="00EB3D0F"/>
    <w:rsid w:val="00EB4E5B"/>
    <w:rsid w:val="00EB5277"/>
    <w:rsid w:val="00EC2D3C"/>
    <w:rsid w:val="00ED24AF"/>
    <w:rsid w:val="00F10C38"/>
    <w:rsid w:val="00F15E84"/>
    <w:rsid w:val="00F274B1"/>
    <w:rsid w:val="00F72CDC"/>
    <w:rsid w:val="00F93B14"/>
    <w:rsid w:val="00F97091"/>
    <w:rsid w:val="00FB4F28"/>
    <w:rsid w:val="00FB770B"/>
    <w:rsid w:val="00FD37B4"/>
    <w:rsid w:val="00FE2372"/>
    <w:rsid w:val="00FE3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90537"/>
  <w15:chartTrackingRefBased/>
  <w15:docId w15:val="{81C7A8B6-A480-4C33-9C1F-729F36EE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2D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B1492"/>
    <w:pPr>
      <w:ind w:left="720"/>
      <w:contextualSpacing/>
    </w:pPr>
  </w:style>
  <w:style w:type="paragraph" w:styleId="Poprawka">
    <w:name w:val="Revision"/>
    <w:hidden/>
    <w:uiPriority w:val="99"/>
    <w:semiHidden/>
    <w:rsid w:val="007B4542"/>
    <w:pPr>
      <w:spacing w:after="0" w:line="240" w:lineRule="auto"/>
    </w:pPr>
  </w:style>
  <w:style w:type="character" w:styleId="Odwoaniedokomentarza">
    <w:name w:val="annotation reference"/>
    <w:basedOn w:val="Domylnaczcionkaakapitu"/>
    <w:uiPriority w:val="99"/>
    <w:semiHidden/>
    <w:unhideWhenUsed/>
    <w:rsid w:val="007E6C9B"/>
    <w:rPr>
      <w:sz w:val="16"/>
      <w:szCs w:val="16"/>
    </w:rPr>
  </w:style>
  <w:style w:type="paragraph" w:styleId="Tekstkomentarza">
    <w:name w:val="annotation text"/>
    <w:basedOn w:val="Normalny"/>
    <w:link w:val="TekstkomentarzaZnak"/>
    <w:uiPriority w:val="99"/>
    <w:unhideWhenUsed/>
    <w:rsid w:val="007E6C9B"/>
    <w:pPr>
      <w:spacing w:line="240" w:lineRule="auto"/>
    </w:pPr>
    <w:rPr>
      <w:sz w:val="20"/>
      <w:szCs w:val="20"/>
    </w:rPr>
  </w:style>
  <w:style w:type="character" w:customStyle="1" w:styleId="TekstkomentarzaZnak">
    <w:name w:val="Tekst komentarza Znak"/>
    <w:basedOn w:val="Domylnaczcionkaakapitu"/>
    <w:link w:val="Tekstkomentarza"/>
    <w:uiPriority w:val="99"/>
    <w:rsid w:val="007E6C9B"/>
    <w:rPr>
      <w:sz w:val="20"/>
      <w:szCs w:val="20"/>
    </w:rPr>
  </w:style>
  <w:style w:type="paragraph" w:styleId="Tematkomentarza">
    <w:name w:val="annotation subject"/>
    <w:basedOn w:val="Tekstkomentarza"/>
    <w:next w:val="Tekstkomentarza"/>
    <w:link w:val="TematkomentarzaZnak"/>
    <w:uiPriority w:val="99"/>
    <w:semiHidden/>
    <w:unhideWhenUsed/>
    <w:rsid w:val="007E6C9B"/>
    <w:rPr>
      <w:b/>
      <w:bCs/>
    </w:rPr>
  </w:style>
  <w:style w:type="character" w:customStyle="1" w:styleId="TematkomentarzaZnak">
    <w:name w:val="Temat komentarza Znak"/>
    <w:basedOn w:val="TekstkomentarzaZnak"/>
    <w:link w:val="Tematkomentarza"/>
    <w:uiPriority w:val="99"/>
    <w:semiHidden/>
    <w:rsid w:val="007E6C9B"/>
    <w:rPr>
      <w:b/>
      <w:bCs/>
      <w:sz w:val="20"/>
      <w:szCs w:val="20"/>
    </w:rPr>
  </w:style>
  <w:style w:type="paragraph" w:customStyle="1" w:styleId="pf0">
    <w:name w:val="pf0"/>
    <w:basedOn w:val="Normalny"/>
    <w:rsid w:val="00350A5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50A5A"/>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E457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5710"/>
    <w:rPr>
      <w:sz w:val="20"/>
      <w:szCs w:val="20"/>
    </w:rPr>
  </w:style>
  <w:style w:type="character" w:styleId="Odwoanieprzypisudolnego">
    <w:name w:val="footnote reference"/>
    <w:basedOn w:val="Domylnaczcionkaakapitu"/>
    <w:uiPriority w:val="99"/>
    <w:semiHidden/>
    <w:unhideWhenUsed/>
    <w:rsid w:val="00E45710"/>
    <w:rPr>
      <w:vertAlign w:val="superscript"/>
    </w:rPr>
  </w:style>
  <w:style w:type="paragraph" w:styleId="Nagwek">
    <w:name w:val="header"/>
    <w:basedOn w:val="Normalny"/>
    <w:link w:val="NagwekZnak"/>
    <w:uiPriority w:val="99"/>
    <w:unhideWhenUsed/>
    <w:rsid w:val="00B46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54F"/>
  </w:style>
  <w:style w:type="paragraph" w:styleId="Stopka">
    <w:name w:val="footer"/>
    <w:basedOn w:val="Normalny"/>
    <w:link w:val="StopkaZnak"/>
    <w:uiPriority w:val="99"/>
    <w:unhideWhenUsed/>
    <w:rsid w:val="00B46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54F"/>
  </w:style>
  <w:style w:type="character" w:styleId="Hipercze">
    <w:name w:val="Hyperlink"/>
    <w:basedOn w:val="Domylnaczcionkaakapitu"/>
    <w:uiPriority w:val="99"/>
    <w:unhideWhenUsed/>
    <w:rsid w:val="008926FA"/>
    <w:rPr>
      <w:color w:val="0563C1" w:themeColor="hyperlink"/>
      <w:u w:val="single"/>
    </w:rPr>
  </w:style>
  <w:style w:type="character" w:styleId="Nierozpoznanawzmianka">
    <w:name w:val="Unresolved Mention"/>
    <w:basedOn w:val="Domylnaczcionkaakapitu"/>
    <w:uiPriority w:val="99"/>
    <w:semiHidden/>
    <w:unhideWhenUsed/>
    <w:rsid w:val="00892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84787">
      <w:bodyDiv w:val="1"/>
      <w:marLeft w:val="0"/>
      <w:marRight w:val="0"/>
      <w:marTop w:val="0"/>
      <w:marBottom w:val="0"/>
      <w:divBdr>
        <w:top w:val="none" w:sz="0" w:space="0" w:color="auto"/>
        <w:left w:val="none" w:sz="0" w:space="0" w:color="auto"/>
        <w:bottom w:val="none" w:sz="0" w:space="0" w:color="auto"/>
        <w:right w:val="none" w:sz="0" w:space="0" w:color="auto"/>
      </w:divBdr>
    </w:div>
    <w:div w:id="591667547">
      <w:bodyDiv w:val="1"/>
      <w:marLeft w:val="0"/>
      <w:marRight w:val="0"/>
      <w:marTop w:val="0"/>
      <w:marBottom w:val="0"/>
      <w:divBdr>
        <w:top w:val="none" w:sz="0" w:space="0" w:color="auto"/>
        <w:left w:val="none" w:sz="0" w:space="0" w:color="auto"/>
        <w:bottom w:val="none" w:sz="0" w:space="0" w:color="auto"/>
        <w:right w:val="none" w:sz="0" w:space="0" w:color="auto"/>
      </w:divBdr>
    </w:div>
    <w:div w:id="139978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C572-6363-40DF-B26F-E2AADDBC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2677</Words>
  <Characters>16064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18</cp:revision>
  <dcterms:created xsi:type="dcterms:W3CDTF">2024-04-15T05:41:00Z</dcterms:created>
  <dcterms:modified xsi:type="dcterms:W3CDTF">2025-08-13T11:55:00Z</dcterms:modified>
</cp:coreProperties>
</file>